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8"/>
      </w:pPr>
      <w:r>
        <w:rPr>
          <w:lang w:val="sr-Cyrl-RS"/>
        </w:rPr>
        <w:t xml:space="preserve">Измена и допуна </w:t>
      </w:r>
      <w:r>
        <w:t>Средњорочн</w:t>
      </w:r>
      <w:r>
        <w:rPr>
          <w:lang w:val="sr-Cyrl-RS"/>
        </w:rPr>
        <w:t>ог</w:t>
      </w:r>
      <w:r>
        <w:t xml:space="preserve"> програм уређивања грађевинског земљишта општине </w:t>
      </w:r>
      <w:r>
        <w:rPr>
          <w:lang w:val="sr-Cyrl-RS"/>
        </w:rPr>
        <w:t>Србобран</w:t>
      </w:r>
      <w:r>
        <w:t xml:space="preserve"> </w:t>
      </w:r>
    </w:p>
    <w:p>
      <w:pPr>
        <w:pStyle w:val="8"/>
      </w:pPr>
      <w:r>
        <w:t>за период од 20</w:t>
      </w:r>
      <w:r>
        <w:rPr>
          <w:lang w:val="sr-Cyrl-RS"/>
        </w:rPr>
        <w:t>20</w:t>
      </w:r>
      <w:r>
        <w:t>. до 202</w:t>
      </w:r>
      <w:r>
        <w:rPr>
          <w:lang w:val="sr-Cyrl-RS"/>
        </w:rPr>
        <w:t>3</w:t>
      </w:r>
      <w:r>
        <w:t>.</w:t>
      </w:r>
      <w:r>
        <w:rPr>
          <w:lang w:val="sr-Cyrl-RS"/>
        </w:rPr>
        <w:t>године</w:t>
      </w:r>
      <w:r>
        <w:br w:type="page"/>
      </w:r>
    </w:p>
    <w:p>
      <w:pPr>
        <w:ind w:firstLine="0"/>
        <w:jc w:val="center"/>
      </w:pPr>
    </w:p>
    <w:p>
      <w:pPr>
        <w:ind w:firstLine="0"/>
        <w:jc w:val="center"/>
      </w:pPr>
      <w:r>
        <w:rPr>
          <w:lang w:val="sr-Cyrl-RS"/>
        </w:rPr>
        <w:t xml:space="preserve">ИЗМЕНЕ И ДОПУНЕ </w:t>
      </w:r>
      <w:r>
        <w:t>СРЕДЊОРОЧН</w:t>
      </w:r>
      <w:r>
        <w:rPr>
          <w:lang w:val="sr-Cyrl-RS"/>
        </w:rPr>
        <w:t>ОГ</w:t>
      </w:r>
      <w:r>
        <w:t xml:space="preserve"> ПРОГРАМ</w:t>
      </w:r>
      <w:r>
        <w:rPr>
          <w:lang w:val="sr-Cyrl-RS"/>
        </w:rPr>
        <w:t>А</w:t>
      </w:r>
      <w:r>
        <w:t xml:space="preserve"> УРЕЂИВАЊА ГРАЂЕВИНСКОГ ЗЕМЉИШТА ОПШТИНЕ </w:t>
      </w:r>
      <w:r>
        <w:rPr>
          <w:lang w:val="sr-Cyrl-RS"/>
        </w:rPr>
        <w:t>СРБОБРАН</w:t>
      </w:r>
    </w:p>
    <w:p>
      <w:pPr>
        <w:ind w:firstLine="0"/>
        <w:jc w:val="center"/>
      </w:pPr>
      <w:r>
        <w:t>ЗА ПЕРИОД ОД 20</w:t>
      </w:r>
      <w:r>
        <w:rPr>
          <w:lang w:val="sr-Cyrl-RS"/>
        </w:rPr>
        <w:t>20</w:t>
      </w:r>
      <w:r>
        <w:t>. ДО 202</w:t>
      </w:r>
      <w:r>
        <w:rPr>
          <w:lang w:val="sr-Cyrl-RS"/>
        </w:rPr>
        <w:t>3</w:t>
      </w:r>
      <w:r>
        <w:t>. ГОДИНЕ</w:t>
      </w:r>
    </w:p>
    <w:p>
      <w:pPr>
        <w:ind w:firstLine="0"/>
      </w:pPr>
    </w:p>
    <w:p>
      <w:pPr>
        <w:rPr>
          <w:rFonts w:asciiTheme="majorHAnsi" w:hAnsiTheme="majorHAnsi" w:eastAsiaTheme="majorEastAsia" w:cstheme="majorBidi"/>
          <w:color w:val="2E75B6" w:themeColor="accent1" w:themeShade="BF"/>
          <w:sz w:val="28"/>
          <w:szCs w:val="28"/>
        </w:rPr>
      </w:pPr>
    </w:p>
    <w:p>
      <w:pPr/>
    </w:p>
    <w:p>
      <w:pPr/>
      <w:r>
        <w:t xml:space="preserve">Изради </w:t>
      </w:r>
      <w:r>
        <w:rPr>
          <w:lang w:val="sr-Cyrl-RS"/>
        </w:rPr>
        <w:t xml:space="preserve">Измена и допуна </w:t>
      </w:r>
      <w:r>
        <w:t xml:space="preserve">Средњорочног програма уређивања грађевинског земљишта Општине </w:t>
      </w:r>
      <w:r>
        <w:rPr>
          <w:lang w:val="sr-Cyrl-RS"/>
        </w:rPr>
        <w:t>Србобран</w:t>
      </w:r>
      <w:r>
        <w:t xml:space="preserve"> за период од 20</w:t>
      </w:r>
      <w:r>
        <w:rPr>
          <w:lang w:val="sr-Cyrl-RS"/>
        </w:rPr>
        <w:t>20.</w:t>
      </w:r>
      <w:r>
        <w:t xml:space="preserve"> до 202</w:t>
      </w:r>
      <w:r>
        <w:rPr>
          <w:lang w:val="sr-Cyrl-RS"/>
        </w:rPr>
        <w:t>3.</w:t>
      </w:r>
      <w:r>
        <w:t xml:space="preserve"> године ( у даљем тексту : Средњорочни програм) приступило се сагласно одредбама члана 94. став 1. Закона о планирању и изградњи (''Службени гласник РС'', број 72/2009, 81/2009 - испр., 64/2010 – одлука УС, 24/2011, 121/2012, 42/2013 - одлука УС, 50/2013 - одлука УС, 98/2013 - одлука УС, 132/2014</w:t>
      </w:r>
      <w:r>
        <w:rPr>
          <w:lang w:val="sr-Cyrl-RS"/>
        </w:rPr>
        <w:t xml:space="preserve">, </w:t>
      </w:r>
      <w:r>
        <w:t>145/201483/2018</w:t>
      </w:r>
      <w:r>
        <w:rPr>
          <w:lang w:val="sr-Cyrl-RS"/>
        </w:rPr>
        <w:t xml:space="preserve">, </w:t>
      </w:r>
      <w:r>
        <w:rPr>
          <w:rFonts w:hAnsi="Arial Narrow" w:cs="Arial Narrow"/>
          <w:sz w:val="24"/>
          <w:szCs w:val="24"/>
          <w:lang w:val="sr-Cyrl-RS"/>
        </w:rPr>
        <w:t xml:space="preserve">31/2019 и 37/2019- </w:t>
      </w:r>
      <w:r>
        <w:rPr>
          <w:rFonts w:ascii="Calibri" w:hAnsi="Calibri" w:cs="Calibri"/>
          <w:sz w:val="24"/>
          <w:szCs w:val="24"/>
          <w:lang w:val="sr-Cyrl-RS"/>
        </w:rPr>
        <w:t>други Закон</w:t>
      </w:r>
      <w:r>
        <w:rPr>
          <w:rFonts w:ascii="Calibri" w:hAnsi="Calibri" w:cs="Calibri"/>
          <w:lang w:val="sr-Cyrl-RS"/>
        </w:rPr>
        <w:t xml:space="preserve"> </w:t>
      </w:r>
      <w:r>
        <w:t xml:space="preserve">), Правилника о садржини,поступку и начину доношења програма уређивања грађевинског земљишта (''Службени гласник РС, број 27/2015) </w:t>
      </w:r>
      <w:r>
        <w:rPr>
          <w:lang w:val="sr-Cyrl-RS"/>
        </w:rPr>
        <w:t>.</w:t>
      </w:r>
    </w:p>
    <w:p>
      <w:pPr/>
      <w:r>
        <w:t xml:space="preserve">Општинска управа општине </w:t>
      </w:r>
      <w:r>
        <w:rPr>
          <w:lang w:val="sr-Cyrl-RS"/>
        </w:rPr>
        <w:t>Србобран</w:t>
      </w:r>
      <w:r>
        <w:t xml:space="preserve"> објавила је нацрт </w:t>
      </w:r>
      <w:r>
        <w:rPr>
          <w:lang w:val="sr-Cyrl-RS"/>
        </w:rPr>
        <w:t xml:space="preserve">Измена и допуна </w:t>
      </w:r>
      <w:r>
        <w:t xml:space="preserve">Средњорочног програма на званичној интернет страници општине </w:t>
      </w:r>
      <w:r>
        <w:rPr>
          <w:lang w:val="sr-Cyrl-RS"/>
        </w:rPr>
        <w:t>Србобран</w:t>
      </w:r>
      <w:r>
        <w:t xml:space="preserve"> </w:t>
      </w:r>
      <w:r>
        <w:rPr>
          <w:color w:val="0000FF"/>
        </w:rPr>
        <w:t>дана .20</w:t>
      </w:r>
      <w:r>
        <w:rPr>
          <w:color w:val="0000FF"/>
          <w:lang w:val="sr-Cyrl-RS"/>
        </w:rPr>
        <w:t>20</w:t>
      </w:r>
      <w:r>
        <w:rPr>
          <w:color w:val="0000FF"/>
        </w:rPr>
        <w:t>.</w:t>
      </w:r>
      <w:r>
        <w:t xml:space="preserve"> године, са позивом свим заинтересованим лицима да доставе своје примедбе и сугестије у року од 10 дана  од дана објављивања нацрта.</w:t>
      </w:r>
    </w:p>
    <w:p>
      <w:pPr/>
      <w:r>
        <w:t xml:space="preserve">Након истека рока од 10 дана од дана објављивања на званичној интернет страници општине </w:t>
      </w:r>
      <w:r>
        <w:rPr>
          <w:lang w:val="sr-Cyrl-RS"/>
        </w:rPr>
        <w:t>Србобран</w:t>
      </w:r>
      <w:r>
        <w:t xml:space="preserve">  Одељење за </w:t>
      </w:r>
      <w:r>
        <w:rPr>
          <w:lang w:val="sr-Cyrl-RS"/>
        </w:rPr>
        <w:t>урбанизам, стамбено-комуналне послове и заштиту животне средине</w:t>
      </w:r>
      <w:r>
        <w:t xml:space="preserve"> је припремило предлог </w:t>
      </w:r>
      <w:r>
        <w:rPr>
          <w:lang w:val="sr-Cyrl-RS"/>
        </w:rPr>
        <w:t xml:space="preserve">Измена и допуна </w:t>
      </w:r>
      <w:r>
        <w:t xml:space="preserve">Средњорочног програма и исти је доставило Општинском већу општине </w:t>
      </w:r>
      <w:r>
        <w:rPr>
          <w:lang w:val="sr-Cyrl-RS"/>
        </w:rPr>
        <w:t>Србобран</w:t>
      </w:r>
      <w:r>
        <w:t xml:space="preserve">, као овлашћеном предлагачу за седницу Скупштине општине </w:t>
      </w:r>
      <w:r>
        <w:rPr>
          <w:lang w:val="sr-Cyrl-RS"/>
        </w:rPr>
        <w:t>Србобран</w:t>
      </w:r>
      <w:r>
        <w:t xml:space="preserve">. </w:t>
      </w:r>
    </w:p>
    <w:p>
      <w:pPr>
        <w:rPr>
          <w:lang w:val="sr-Cyrl-RS"/>
        </w:rPr>
      </w:pPr>
      <w:bookmarkStart w:id="0" w:name="_Toc530496805"/>
      <w:r>
        <w:rPr>
          <w:lang w:val="sr-Cyrl-RS"/>
        </w:rPr>
        <w:t xml:space="preserve"> У Средњорочном </w:t>
      </w:r>
      <w:r>
        <w:t>програм</w:t>
      </w:r>
      <w:r>
        <w:rPr>
          <w:lang w:val="sr-Cyrl-RS"/>
        </w:rPr>
        <w:t>у</w:t>
      </w:r>
      <w:r>
        <w:t xml:space="preserve"> уређивања грађевинског земљишта Општине </w:t>
      </w:r>
      <w:r>
        <w:rPr>
          <w:lang w:val="sr-Cyrl-RS"/>
        </w:rPr>
        <w:t>Србобран</w:t>
      </w:r>
      <w:r>
        <w:t xml:space="preserve"> за период од 20</w:t>
      </w:r>
      <w:r>
        <w:rPr>
          <w:lang w:val="sr-Cyrl-RS"/>
        </w:rPr>
        <w:t>20.</w:t>
      </w:r>
      <w:r>
        <w:t xml:space="preserve"> до 202</w:t>
      </w:r>
      <w:r>
        <w:rPr>
          <w:lang w:val="sr-Cyrl-RS"/>
        </w:rPr>
        <w:t>3.</w:t>
      </w:r>
      <w:r>
        <w:t xml:space="preserve"> године </w:t>
      </w:r>
      <w:r>
        <w:rPr>
          <w:lang w:val="sr-Cyrl-RS"/>
        </w:rPr>
        <w:t>мења се тачка 3.1.2. Урбанистички планови и пројекти , Плански документи тако да сада гласи :</w:t>
      </w:r>
    </w:p>
    <w:p>
      <w:pPr/>
      <w:r>
        <w:rPr>
          <w:rFonts w:hint="default"/>
          <w:lang w:val="sr-Cyrl-RS"/>
        </w:rPr>
        <w:t xml:space="preserve">‘’ </w:t>
      </w:r>
      <w:r>
        <w:rPr>
          <w:lang w:val="sr-Cyrl-RS"/>
        </w:rPr>
        <w:t>План детаљне регулације за дислокацију атарског пута у к.о. Турија</w:t>
      </w:r>
    </w:p>
    <w:p>
      <w:pPr>
        <w:pStyle w:val="12"/>
        <w:numPr>
          <w:ilvl w:val="0"/>
          <w:numId w:val="3"/>
        </w:numPr>
      </w:pPr>
      <w:r>
        <w:rPr>
          <w:lang w:val="sr-Cyrl-RS"/>
        </w:rPr>
        <w:t>План детаљне регулације пута у викенд зони к.о. Надаљ 1</w:t>
      </w:r>
    </w:p>
    <w:p>
      <w:pPr>
        <w:pStyle w:val="12"/>
        <w:numPr>
          <w:ilvl w:val="0"/>
          <w:numId w:val="3"/>
        </w:numPr>
      </w:pPr>
      <w:r>
        <w:rPr>
          <w:rFonts w:ascii="Verdana" w:hAnsi="Verdana"/>
          <w:sz w:val="18"/>
        </w:rPr>
        <w:t xml:space="preserve">Плана детаљне регулације за </w:t>
      </w:r>
      <w:r>
        <w:rPr>
          <w:rFonts w:ascii="Verdana" w:hAnsi="Verdana"/>
          <w:sz w:val="18"/>
          <w:szCs w:val="18"/>
        </w:rPr>
        <w:t>увођење ДВ</w:t>
      </w:r>
      <w:r>
        <w:rPr>
          <w:rFonts w:ascii="Verdana" w:hAnsi="Verdana"/>
          <w:sz w:val="18"/>
        </w:rPr>
        <w:t xml:space="preserve"> 110 kV </w:t>
      </w:r>
      <w:r>
        <w:rPr>
          <w:rFonts w:ascii="Verdana" w:hAnsi="Verdana"/>
          <w:sz w:val="18"/>
          <w:szCs w:val="18"/>
        </w:rPr>
        <w:t xml:space="preserve"> бр. 1267 ТС Нови Сад 3-ТС Србобран у ТС  110/20 kV</w:t>
      </w:r>
      <w:r>
        <w:rPr>
          <w:rFonts w:ascii="Verdana" w:hAnsi="Verdana"/>
          <w:sz w:val="18"/>
        </w:rPr>
        <w:t xml:space="preserve"> „Србобран 2“</w:t>
      </w:r>
      <w:r>
        <w:rPr>
          <w:rFonts w:hint="default" w:ascii="Verdana" w:hAnsi="Verdana"/>
          <w:sz w:val="18"/>
          <w:lang w:val="sr-Cyrl-RS"/>
        </w:rPr>
        <w:t>’’.</w:t>
      </w:r>
    </w:p>
    <w:p>
      <w:pPr>
        <w:rPr>
          <w:lang w:val="sr-Cyrl-RS"/>
        </w:rPr>
      </w:pPr>
    </w:p>
    <w:p>
      <w:pPr>
        <w:rPr>
          <w:lang w:val="sr-Cyrl-RS"/>
        </w:rPr>
      </w:pPr>
      <w:r>
        <w:rPr>
          <w:lang w:val="sr-Cyrl-RS"/>
        </w:rPr>
        <w:t xml:space="preserve"> У Средњорочном </w:t>
      </w:r>
      <w:r>
        <w:t>програм</w:t>
      </w:r>
      <w:r>
        <w:rPr>
          <w:lang w:val="sr-Cyrl-RS"/>
        </w:rPr>
        <w:t>у</w:t>
      </w:r>
      <w:r>
        <w:t xml:space="preserve"> уређивања грађевинског земљишта Општине </w:t>
      </w:r>
      <w:r>
        <w:rPr>
          <w:lang w:val="sr-Cyrl-RS"/>
        </w:rPr>
        <w:t>Србобран</w:t>
      </w:r>
      <w:r>
        <w:t xml:space="preserve"> за период од 20</w:t>
      </w:r>
      <w:r>
        <w:rPr>
          <w:lang w:val="sr-Cyrl-RS"/>
        </w:rPr>
        <w:t>20.</w:t>
      </w:r>
      <w:r>
        <w:t xml:space="preserve"> до 202</w:t>
      </w:r>
      <w:r>
        <w:rPr>
          <w:lang w:val="sr-Cyrl-RS"/>
        </w:rPr>
        <w:t>3.</w:t>
      </w:r>
      <w:r>
        <w:t xml:space="preserve"> године </w:t>
      </w:r>
      <w:r>
        <w:rPr>
          <w:lang w:val="sr-Cyrl-RS"/>
        </w:rPr>
        <w:t>мења се табела у тачки 3.1.4. Прибављање грађевинског земљишта тако да сада гласи :</w:t>
      </w:r>
    </w:p>
    <w:p>
      <w:pPr>
        <w:rPr>
          <w:lang w:val="sr-Cyrl-RS"/>
        </w:rPr>
      </w:pPr>
      <w:r>
        <w:rPr>
          <w:rFonts w:hint="default"/>
          <w:lang w:val="sr-Cyrl-RS"/>
        </w:rPr>
        <w:t>‘’</w:t>
      </w:r>
    </w:p>
    <w:tbl>
      <w:tblPr>
        <w:tblStyle w:val="11"/>
        <w:tblW w:w="928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80"/>
        <w:gridCol w:w="1546"/>
        <w:gridCol w:w="216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rPr>
                <w:rFonts w:ascii="Calibri" w:hAnsi="Calibri" w:eastAsia="Times New Roman" w:cs="Arial"/>
                <w:sz w:val="18"/>
                <w:szCs w:val="1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center"/>
              <w:rPr>
                <w:rFonts w:ascii="Calibri" w:hAnsi="Calibri" w:eastAsia="Times New Roman" w:cs="Arial"/>
                <w:sz w:val="18"/>
                <w:szCs w:val="18"/>
              </w:rPr>
            </w:pPr>
            <w:r>
              <w:rPr>
                <w:rFonts w:ascii="Calibri" w:hAnsi="Calibri" w:eastAsia="Times New Roman" w:cs="Arial"/>
                <w:sz w:val="18"/>
                <w:szCs w:val="18"/>
              </w:rPr>
              <w:t>Количина (m²)</w:t>
            </w:r>
          </w:p>
        </w:tc>
        <w:tc>
          <w:tcPr>
            <w:tcW w:w="2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center"/>
              <w:rPr>
                <w:rFonts w:ascii="Calibri" w:hAnsi="Calibri" w:eastAsia="Times New Roman" w:cs="Arial"/>
                <w:sz w:val="18"/>
                <w:szCs w:val="18"/>
              </w:rPr>
            </w:pPr>
            <w:r>
              <w:rPr>
                <w:rFonts w:ascii="Calibri" w:hAnsi="Calibri" w:eastAsia="Times New Roman" w:cs="Arial"/>
                <w:sz w:val="18"/>
                <w:szCs w:val="18"/>
              </w:rPr>
              <w:t>Процењена вредност(РСД)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rPr>
                <w:rFonts w:ascii="Calibri" w:hAnsi="Calibri" w:eastAsia="Times New Roman" w:cs="Arial"/>
                <w:color w:val="auto"/>
                <w:sz w:val="18"/>
                <w:szCs w:val="18"/>
              </w:rPr>
            </w:pPr>
            <w:r>
              <w:rPr>
                <w:rFonts w:ascii="Calibri" w:hAnsi="Calibri" w:eastAsia="Times New Roman" w:cs="Arial"/>
                <w:color w:val="auto"/>
                <w:sz w:val="18"/>
                <w:szCs w:val="18"/>
              </w:rPr>
              <w:t>Експропријација планираног земљишта рад</w:t>
            </w:r>
            <w:r>
              <w:rPr>
                <w:rFonts w:ascii="Calibri" w:hAnsi="Calibri" w:eastAsia="Times New Roman" w:cs="Arial"/>
                <w:color w:val="auto"/>
                <w:sz w:val="18"/>
                <w:szCs w:val="18"/>
                <w:lang w:val="sr-Cyrl-RS"/>
              </w:rPr>
              <w:t>и изградње паркинга</w:t>
            </w:r>
            <w:r>
              <w:rPr>
                <w:rFonts w:ascii="Calibri" w:hAnsi="Calibri" w:eastAsia="Times New Roman" w:cs="Arial"/>
                <w:color w:val="auto"/>
                <w:sz w:val="18"/>
                <w:szCs w:val="18"/>
              </w:rPr>
              <w:t xml:space="preserve">  </w:t>
            </w:r>
          </w:p>
        </w:tc>
        <w:tc>
          <w:tcPr>
            <w:tcW w:w="1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180" w:firstLineChars="100"/>
              <w:rPr>
                <w:rFonts w:ascii="Calibri" w:hAnsi="Calibri" w:eastAsia="Times New Roman" w:cs="Arial"/>
                <w:color w:val="auto"/>
                <w:sz w:val="18"/>
                <w:szCs w:val="18"/>
              </w:rPr>
            </w:pPr>
            <w:r>
              <w:rPr>
                <w:rFonts w:ascii="Calibri" w:hAnsi="Calibri" w:eastAsia="Times New Roman" w:cs="Arial"/>
                <w:color w:val="auto"/>
                <w:sz w:val="18"/>
                <w:szCs w:val="18"/>
                <w:lang w:val="sr-Cyrl-RS"/>
              </w:rPr>
              <w:t xml:space="preserve">     1.462,00</w:t>
            </w:r>
          </w:p>
        </w:tc>
        <w:tc>
          <w:tcPr>
            <w:tcW w:w="2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ascii="Calibri" w:hAnsi="Calibri" w:eastAsia="Times New Roman" w:cs="Arial"/>
                <w:color w:val="auto"/>
                <w:sz w:val="18"/>
                <w:szCs w:val="18"/>
              </w:rPr>
            </w:pPr>
            <w:r>
              <w:rPr>
                <w:rFonts w:ascii="Calibri" w:hAnsi="Calibri" w:eastAsia="Times New Roman" w:cs="Arial"/>
                <w:color w:val="auto"/>
                <w:sz w:val="18"/>
                <w:szCs w:val="18"/>
                <w:lang w:val="sr-Cyrl-RS"/>
              </w:rPr>
              <w:t>1.000.000,00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rPr>
                <w:rFonts w:ascii="Calibri" w:hAnsi="Calibri" w:eastAsia="Times New Roman" w:cs="Arial"/>
                <w:color w:val="auto"/>
                <w:sz w:val="18"/>
                <w:szCs w:val="18"/>
              </w:rPr>
            </w:pPr>
            <w:r>
              <w:rPr>
                <w:rFonts w:ascii="Calibri" w:hAnsi="Calibri" w:eastAsia="Times New Roman" w:cs="Arial"/>
                <w:color w:val="auto"/>
                <w:sz w:val="18"/>
                <w:szCs w:val="18"/>
              </w:rPr>
              <w:t xml:space="preserve">Експропријација планираног земљишта </w:t>
            </w:r>
            <w:r>
              <w:rPr>
                <w:rFonts w:ascii="Calibri" w:hAnsi="Calibri" w:eastAsia="Times New Roman" w:cs="Arial"/>
                <w:color w:val="auto"/>
                <w:sz w:val="18"/>
                <w:szCs w:val="18"/>
                <w:lang w:val="sr-Cyrl-RS"/>
              </w:rPr>
              <w:t>допун</w:t>
            </w:r>
            <w:r>
              <w:rPr>
                <w:rFonts w:ascii="Calibri" w:hAnsi="Calibri" w:eastAsia="Times New Roman" w:cs="Arial"/>
                <w:color w:val="auto"/>
                <w:sz w:val="18"/>
                <w:szCs w:val="18"/>
              </w:rPr>
              <w:t>с</w:t>
            </w:r>
            <w:r>
              <w:rPr>
                <w:rFonts w:ascii="Calibri" w:hAnsi="Calibri" w:eastAsia="Times New Roman" w:cs="Arial"/>
                <w:color w:val="auto"/>
                <w:sz w:val="18"/>
                <w:szCs w:val="18"/>
                <w:lang w:val="sr-Cyrl-RS"/>
              </w:rPr>
              <w:t>ке експропријације - пречистач</w:t>
            </w:r>
            <w:r>
              <w:rPr>
                <w:rFonts w:ascii="Calibri" w:hAnsi="Calibri" w:eastAsia="Times New Roman" w:cs="Arial"/>
                <w:color w:val="auto"/>
                <w:sz w:val="18"/>
                <w:szCs w:val="18"/>
              </w:rPr>
              <w:t xml:space="preserve">  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ascii="Calibri" w:hAnsi="Calibri" w:eastAsia="Times New Roman" w:cs="Arial"/>
                <w:color w:val="auto"/>
                <w:sz w:val="18"/>
                <w:szCs w:val="18"/>
              </w:rPr>
            </w:pPr>
            <w:r>
              <w:rPr>
                <w:rFonts w:ascii="Calibri" w:hAnsi="Calibri" w:eastAsia="Times New Roman" w:cs="Arial"/>
                <w:color w:val="auto"/>
                <w:sz w:val="18"/>
                <w:szCs w:val="18"/>
                <w:lang w:val="sr-Cyrl-RS"/>
              </w:rPr>
              <w:t>3022,00</w:t>
            </w:r>
          </w:p>
        </w:tc>
        <w:tc>
          <w:tcPr>
            <w:tcW w:w="2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ascii="Calibri" w:hAnsi="Calibri" w:eastAsia="Times New Roman" w:cs="Arial"/>
                <w:color w:val="auto"/>
                <w:sz w:val="18"/>
                <w:szCs w:val="18"/>
              </w:rPr>
            </w:pPr>
            <w:r>
              <w:rPr>
                <w:rFonts w:ascii="Calibri" w:hAnsi="Calibri" w:eastAsia="Times New Roman" w:cs="Arial"/>
                <w:color w:val="auto"/>
                <w:sz w:val="18"/>
                <w:szCs w:val="18"/>
                <w:lang w:val="sr-Cyrl-RS"/>
              </w:rPr>
              <w:t>3.800.000,00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rPr>
                <w:rFonts w:ascii="Calibri" w:hAnsi="Calibri" w:eastAsia="Times New Roman" w:cs="Arial"/>
                <w:color w:val="auto"/>
                <w:sz w:val="18"/>
                <w:szCs w:val="18"/>
                <w:lang w:val="sr-Cyrl-RS"/>
              </w:rPr>
            </w:pPr>
            <w:r>
              <w:rPr>
                <w:rFonts w:ascii="Calibri" w:hAnsi="Calibri" w:eastAsia="Times New Roman" w:cs="Arial"/>
                <w:color w:val="auto"/>
                <w:sz w:val="18"/>
                <w:szCs w:val="18"/>
              </w:rPr>
              <w:t xml:space="preserve">Експропријација планираног земљишта </w:t>
            </w:r>
            <w:r>
              <w:rPr>
                <w:rFonts w:ascii="Calibri" w:hAnsi="Calibri" w:eastAsia="Times New Roman" w:cs="Arial"/>
                <w:color w:val="auto"/>
                <w:sz w:val="18"/>
                <w:szCs w:val="18"/>
                <w:lang w:val="sr-Cyrl-RS"/>
              </w:rPr>
              <w:t>за изградњу приступног пута насељу Солидарности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ascii="Calibri" w:hAnsi="Calibri" w:eastAsia="Times New Roman" w:cs="Arial"/>
                <w:color w:val="auto"/>
                <w:sz w:val="18"/>
                <w:szCs w:val="18"/>
              </w:rPr>
            </w:pPr>
            <w:r>
              <w:rPr>
                <w:rFonts w:ascii="Calibri" w:hAnsi="Calibri" w:eastAsia="Times New Roman" w:cs="Arial"/>
                <w:color w:val="auto"/>
                <w:sz w:val="18"/>
                <w:szCs w:val="18"/>
                <w:lang w:val="sr-Cyrl-RS"/>
              </w:rPr>
              <w:t>300,00</w:t>
            </w:r>
          </w:p>
        </w:tc>
        <w:tc>
          <w:tcPr>
            <w:tcW w:w="2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ascii="Calibri" w:hAnsi="Calibri" w:eastAsia="Times New Roman" w:cs="Arial"/>
                <w:color w:val="auto"/>
                <w:sz w:val="18"/>
                <w:szCs w:val="18"/>
                <w:lang w:val="sr-Cyrl-RS"/>
              </w:rPr>
            </w:pPr>
            <w:r>
              <w:rPr>
                <w:rFonts w:ascii="Calibri" w:hAnsi="Calibri" w:eastAsia="Times New Roman" w:cs="Arial"/>
                <w:color w:val="auto"/>
                <w:sz w:val="18"/>
                <w:szCs w:val="18"/>
                <w:lang w:val="sr-Cyrl-RS"/>
              </w:rPr>
              <w:t>300</w:t>
            </w:r>
            <w:r>
              <w:rPr>
                <w:rFonts w:ascii="Calibri" w:hAnsi="Calibri" w:eastAsia="Times New Roman" w:cs="Arial"/>
                <w:color w:val="auto"/>
                <w:sz w:val="18"/>
                <w:szCs w:val="18"/>
              </w:rPr>
              <w:t>.000</w:t>
            </w:r>
            <w:r>
              <w:rPr>
                <w:rFonts w:ascii="Calibri" w:hAnsi="Calibri" w:eastAsia="Times New Roman" w:cs="Arial"/>
                <w:color w:val="auto"/>
                <w:sz w:val="18"/>
                <w:szCs w:val="18"/>
                <w:lang w:val="sr-Cyrl-RS"/>
              </w:rPr>
              <w:t>,00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rPr>
                <w:rFonts w:ascii="Calibri" w:hAnsi="Calibri" w:eastAsia="Times New Roman" w:cs="Arial"/>
                <w:color w:val="auto"/>
                <w:sz w:val="18"/>
                <w:szCs w:val="18"/>
              </w:rPr>
            </w:pPr>
            <w:r>
              <w:rPr>
                <w:rFonts w:ascii="Calibri" w:hAnsi="Calibri" w:eastAsia="Times New Roman" w:cs="Arial"/>
                <w:color w:val="auto"/>
                <w:sz w:val="18"/>
                <w:szCs w:val="18"/>
              </w:rPr>
              <w:t xml:space="preserve">Експропријација </w:t>
            </w:r>
            <w:r>
              <w:rPr>
                <w:rFonts w:ascii="Calibri" w:hAnsi="Calibri" w:eastAsia="Times New Roman" w:cs="Arial"/>
                <w:color w:val="auto"/>
                <w:sz w:val="18"/>
                <w:szCs w:val="18"/>
                <w:lang w:val="sr-Cyrl-RS"/>
              </w:rPr>
              <w:t xml:space="preserve">земљишта уз Кривају за потребе изградње атарског пута кат. парцеле </w:t>
            </w:r>
            <w:r>
              <w:rPr>
                <w:color w:val="auto"/>
                <w:sz w:val="18"/>
                <w:szCs w:val="18"/>
              </w:rPr>
              <w:t>9622/2, 9623/2,9624/2,9625/2 9626/3, 9627/2 I 9628/3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ascii="Calibri" w:hAnsi="Calibri" w:eastAsia="Times New Roman" w:cs="Arial"/>
                <w:color w:val="auto"/>
                <w:sz w:val="18"/>
                <w:szCs w:val="18"/>
                <w:lang w:val="sr-Cyrl-RS"/>
              </w:rPr>
            </w:pPr>
            <w:r>
              <w:rPr>
                <w:rFonts w:ascii="Calibri" w:hAnsi="Calibri" w:eastAsia="Times New Roman" w:cs="Arial"/>
                <w:color w:val="auto"/>
                <w:sz w:val="18"/>
                <w:szCs w:val="18"/>
                <w:lang w:val="sr-Cyrl-RS"/>
              </w:rPr>
              <w:t>1007,00</w:t>
            </w:r>
          </w:p>
        </w:tc>
        <w:tc>
          <w:tcPr>
            <w:tcW w:w="2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ascii="Calibri" w:hAnsi="Calibri" w:eastAsia="Times New Roman" w:cs="Arial"/>
                <w:color w:val="auto"/>
                <w:sz w:val="18"/>
                <w:szCs w:val="18"/>
                <w:lang w:val="sr-Cyrl-RS"/>
              </w:rPr>
            </w:pPr>
            <w:r>
              <w:rPr>
                <w:rFonts w:ascii="Calibri" w:hAnsi="Calibri" w:eastAsia="Times New Roman" w:cs="Arial"/>
                <w:color w:val="auto"/>
                <w:sz w:val="18"/>
                <w:szCs w:val="18"/>
                <w:lang w:val="sr-Cyrl-RS"/>
              </w:rPr>
              <w:t>300.000,00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5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rPr>
                <w:rFonts w:ascii="Calibri" w:hAnsi="Calibri" w:eastAsia="Times New Roman" w:cs="Arial"/>
                <w:color w:val="auto"/>
                <w:sz w:val="18"/>
                <w:szCs w:val="18"/>
                <w:lang w:val="sr-Cyrl-RS"/>
              </w:rPr>
            </w:pPr>
            <w:r>
              <w:rPr>
                <w:rFonts w:ascii="Calibri" w:hAnsi="Calibri" w:eastAsia="Times New Roman" w:cs="Arial"/>
                <w:color w:val="auto"/>
                <w:sz w:val="18"/>
                <w:szCs w:val="18"/>
              </w:rPr>
              <w:t xml:space="preserve">Експропријација планираног </w:t>
            </w:r>
            <w:r>
              <w:rPr>
                <w:rFonts w:ascii="Calibri" w:hAnsi="Calibri" w:eastAsia="Times New Roman" w:cs="Arial"/>
                <w:color w:val="auto"/>
                <w:sz w:val="18"/>
                <w:szCs w:val="18"/>
                <w:lang w:val="sr-Cyrl-RS"/>
              </w:rPr>
              <w:t>градског грађевинског</w:t>
            </w:r>
            <w:r>
              <w:rPr>
                <w:rFonts w:ascii="Calibri" w:hAnsi="Calibri" w:eastAsia="Times New Roman" w:cs="Arial"/>
                <w:color w:val="auto"/>
                <w:sz w:val="18"/>
                <w:szCs w:val="18"/>
              </w:rPr>
              <w:t xml:space="preserve"> земљишта  Кп </w:t>
            </w:r>
            <w:r>
              <w:rPr>
                <w:rFonts w:ascii="Calibri" w:hAnsi="Calibri" w:eastAsia="Times New Roman" w:cs="Arial"/>
                <w:color w:val="auto"/>
                <w:sz w:val="18"/>
                <w:szCs w:val="18"/>
                <w:lang w:val="sr-Cyrl-RS"/>
              </w:rPr>
              <w:t>5876/5 КО  Србабран део пута у јавног својини Општине Србобран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ascii="Calibri" w:hAnsi="Calibri" w:eastAsia="Times New Roman" w:cs="Arial"/>
                <w:color w:val="auto"/>
                <w:sz w:val="18"/>
                <w:szCs w:val="18"/>
              </w:rPr>
            </w:pPr>
            <w:r>
              <w:rPr>
                <w:rFonts w:ascii="Calibri" w:hAnsi="Calibri" w:eastAsia="Times New Roman" w:cs="Arial"/>
                <w:color w:val="auto"/>
                <w:sz w:val="18"/>
                <w:szCs w:val="18"/>
              </w:rPr>
              <w:t xml:space="preserve">         </w:t>
            </w:r>
            <w:r>
              <w:rPr>
                <w:rFonts w:ascii="Calibri" w:hAnsi="Calibri" w:eastAsia="Times New Roman" w:cs="Arial"/>
                <w:color w:val="auto"/>
                <w:sz w:val="18"/>
                <w:szCs w:val="18"/>
                <w:lang w:val="sr-Cyrl-RS"/>
              </w:rPr>
              <w:t>891</w:t>
            </w:r>
            <w:r>
              <w:rPr>
                <w:rFonts w:ascii="Calibri" w:hAnsi="Calibri" w:eastAsia="Times New Roman" w:cs="Arial"/>
                <w:color w:val="auto"/>
                <w:sz w:val="18"/>
                <w:szCs w:val="18"/>
              </w:rPr>
              <w:t>,00</w:t>
            </w:r>
          </w:p>
        </w:tc>
        <w:tc>
          <w:tcPr>
            <w:tcW w:w="2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ascii="Calibri" w:hAnsi="Calibri" w:eastAsia="Times New Roman" w:cs="Arial"/>
                <w:color w:val="auto"/>
                <w:sz w:val="18"/>
                <w:szCs w:val="18"/>
                <w:lang w:val="sr-Cyrl-RS"/>
              </w:rPr>
            </w:pPr>
            <w:r>
              <w:rPr>
                <w:rFonts w:ascii="Calibri" w:hAnsi="Calibri" w:eastAsia="Times New Roman" w:cs="Arial"/>
                <w:color w:val="auto"/>
                <w:sz w:val="18"/>
                <w:szCs w:val="18"/>
                <w:lang w:val="sr-Cyrl-RS"/>
              </w:rPr>
              <w:t>500.000,00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5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rPr>
                <w:rFonts w:ascii="Calibri" w:hAnsi="Calibri" w:eastAsia="Times New Roman" w:cs="Arial"/>
                <w:color w:val="auto"/>
                <w:sz w:val="18"/>
                <w:szCs w:val="18"/>
              </w:rPr>
            </w:pPr>
            <w:r>
              <w:rPr>
                <w:rFonts w:ascii="Calibri" w:hAnsi="Calibri" w:eastAsia="Times New Roman" w:cs="Arial"/>
                <w:color w:val="auto"/>
                <w:sz w:val="18"/>
                <w:szCs w:val="18"/>
              </w:rPr>
              <w:t>Експропријација п</w:t>
            </w:r>
            <w:r>
              <w:rPr>
                <w:rFonts w:ascii="Calibri" w:hAnsi="Calibri" w:eastAsia="Times New Roman" w:cs="Arial"/>
                <w:color w:val="auto"/>
                <w:sz w:val="18"/>
                <w:szCs w:val="18"/>
                <w:lang w:val="sr-Latn-RS"/>
              </w:rPr>
              <w:t>o</w:t>
            </w:r>
            <w:r>
              <w:rPr>
                <w:rFonts w:ascii="Calibri" w:hAnsi="Calibri" w:eastAsia="Times New Roman" w:cs="Arial"/>
                <w:color w:val="auto"/>
                <w:sz w:val="18"/>
                <w:szCs w:val="18"/>
                <w:lang w:val="sr-Cyrl-RS"/>
              </w:rPr>
              <w:t>стојећег пољопривредног земљишта  у циљу изградње атарског пута на територији атара к.о. Турија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ascii="Calibri" w:hAnsi="Calibri" w:eastAsia="Times New Roman" w:cs="Arial"/>
                <w:color w:val="auto"/>
                <w:sz w:val="18"/>
                <w:szCs w:val="18"/>
                <w:lang w:val="sr-Cyrl-RS"/>
              </w:rPr>
            </w:pPr>
            <w:r>
              <w:rPr>
                <w:rFonts w:ascii="Calibri" w:hAnsi="Calibri" w:eastAsia="Times New Roman" w:cs="Arial"/>
                <w:color w:val="auto"/>
                <w:sz w:val="18"/>
                <w:szCs w:val="18"/>
                <w:lang w:val="sr-Cyrl-RS"/>
              </w:rPr>
              <w:t>1000</w:t>
            </w:r>
          </w:p>
        </w:tc>
        <w:tc>
          <w:tcPr>
            <w:tcW w:w="2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ascii="Calibri" w:hAnsi="Calibri" w:eastAsia="Times New Roman" w:cs="Arial"/>
                <w:color w:val="auto"/>
                <w:sz w:val="18"/>
                <w:szCs w:val="18"/>
                <w:lang w:val="sr-Cyrl-RS"/>
              </w:rPr>
            </w:pPr>
            <w:r>
              <w:rPr>
                <w:rFonts w:ascii="Calibri" w:hAnsi="Calibri" w:eastAsia="Times New Roman" w:cs="Arial"/>
                <w:color w:val="auto"/>
                <w:sz w:val="18"/>
                <w:szCs w:val="18"/>
                <w:lang w:val="sr-Cyrl-RS"/>
              </w:rPr>
              <w:t>200.000,00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rPr>
                <w:rFonts w:ascii="Calibri" w:hAnsi="Calibri" w:eastAsia="Times New Roman" w:cs="Arial"/>
                <w:color w:val="auto"/>
                <w:sz w:val="18"/>
                <w:szCs w:val="1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rPr>
                <w:rFonts w:ascii="Calibri" w:hAnsi="Calibri" w:eastAsia="Times New Roman" w:cs="Arial"/>
                <w:color w:val="auto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center"/>
              <w:rPr>
                <w:rFonts w:ascii="Calibri" w:hAnsi="Calibri" w:eastAsia="Times New Roman" w:cs="Arial"/>
                <w:color w:val="auto"/>
                <w:sz w:val="18"/>
                <w:szCs w:val="18"/>
                <w:lang w:val="sr-Cyrl-RS"/>
              </w:rPr>
            </w:pPr>
            <w:r>
              <w:rPr>
                <w:rFonts w:ascii="Calibri" w:hAnsi="Calibri" w:eastAsia="Times New Roman" w:cs="Arial"/>
                <w:color w:val="auto"/>
                <w:sz w:val="18"/>
                <w:szCs w:val="18"/>
                <w:lang w:val="sr-Cyrl-RS"/>
              </w:rPr>
              <w:t xml:space="preserve">          6.100.00</w:t>
            </w:r>
            <w:r>
              <w:rPr>
                <w:rFonts w:ascii="Calibri" w:hAnsi="Calibri" w:eastAsia="Times New Roman" w:cs="Arial"/>
                <w:color w:val="auto"/>
                <w:sz w:val="18"/>
                <w:szCs w:val="18"/>
              </w:rPr>
              <w:t>0</w:t>
            </w:r>
            <w:r>
              <w:rPr>
                <w:rFonts w:ascii="Calibri" w:hAnsi="Calibri" w:eastAsia="Times New Roman" w:cs="Arial"/>
                <w:color w:val="auto"/>
                <w:sz w:val="18"/>
                <w:szCs w:val="18"/>
                <w:lang w:val="sr-Cyrl-RS"/>
              </w:rPr>
              <w:t>,00</w:t>
            </w:r>
          </w:p>
        </w:tc>
      </w:tr>
    </w:tbl>
    <w:p>
      <w:pPr>
        <w:jc w:val="right"/>
        <w:rPr>
          <w:color w:val="auto"/>
          <w:lang w:val="sr-Cyrl-RS"/>
        </w:rPr>
      </w:pPr>
      <w:r>
        <w:rPr>
          <w:rFonts w:hint="default"/>
          <w:color w:val="auto"/>
          <w:lang w:val="sr-Cyrl-RS"/>
        </w:rPr>
        <w:t>“</w:t>
      </w:r>
    </w:p>
    <w:p>
      <w:pPr>
        <w:rPr>
          <w:color w:val="auto"/>
          <w:lang w:val="sr-Cyrl-RS"/>
        </w:rPr>
      </w:pPr>
      <w:r>
        <w:rPr>
          <w:color w:val="auto"/>
          <w:lang w:val="sr-Cyrl-RS"/>
        </w:rPr>
        <w:t xml:space="preserve"> У Средњорочном </w:t>
      </w:r>
      <w:r>
        <w:rPr>
          <w:color w:val="auto"/>
        </w:rPr>
        <w:t>програм</w:t>
      </w:r>
      <w:r>
        <w:rPr>
          <w:color w:val="auto"/>
          <w:lang w:val="sr-Cyrl-RS"/>
        </w:rPr>
        <w:t>у</w:t>
      </w:r>
      <w:r>
        <w:rPr>
          <w:color w:val="auto"/>
        </w:rPr>
        <w:t xml:space="preserve"> уређивања грађевинског земљишта Општине </w:t>
      </w:r>
      <w:r>
        <w:rPr>
          <w:color w:val="auto"/>
          <w:lang w:val="sr-Cyrl-RS"/>
        </w:rPr>
        <w:t>Србобран</w:t>
      </w:r>
      <w:r>
        <w:rPr>
          <w:color w:val="auto"/>
        </w:rPr>
        <w:t xml:space="preserve"> за период од 20</w:t>
      </w:r>
      <w:r>
        <w:rPr>
          <w:color w:val="auto"/>
          <w:lang w:val="sr-Cyrl-RS"/>
        </w:rPr>
        <w:t>20.</w:t>
      </w:r>
      <w:r>
        <w:rPr>
          <w:color w:val="auto"/>
        </w:rPr>
        <w:t xml:space="preserve"> до 202</w:t>
      </w:r>
      <w:r>
        <w:rPr>
          <w:color w:val="auto"/>
          <w:lang w:val="sr-Cyrl-RS"/>
        </w:rPr>
        <w:t>3.</w:t>
      </w:r>
      <w:r>
        <w:rPr>
          <w:color w:val="auto"/>
        </w:rPr>
        <w:t xml:space="preserve"> године </w:t>
      </w:r>
      <w:r>
        <w:rPr>
          <w:color w:val="auto"/>
          <w:lang w:val="sr-Cyrl-RS"/>
        </w:rPr>
        <w:t>мења се табела у тачки 3.2.1. Систем водоснабдевања тако да сада гласи :</w:t>
      </w:r>
    </w:p>
    <w:p>
      <w:pPr>
        <w:rPr>
          <w:color w:val="auto"/>
          <w:lang w:val="sr-Cyrl-RS"/>
        </w:rPr>
      </w:pPr>
      <w:r>
        <w:rPr>
          <w:rFonts w:hint="default"/>
          <w:color w:val="auto"/>
          <w:lang w:val="sr-Cyrl-RS"/>
        </w:rPr>
        <w:t>‘’</w:t>
      </w:r>
    </w:p>
    <w:tbl>
      <w:tblPr>
        <w:tblStyle w:val="11"/>
        <w:tblW w:w="908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5"/>
        <w:gridCol w:w="184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outlineLvl w:val="0"/>
              <w:rPr>
                <w:rFonts w:ascii="Calibri" w:hAnsi="Calibri" w:eastAsia="Times New Roman" w:cs="Arial"/>
                <w:b/>
                <w:bCs/>
                <w:color w:val="auto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center"/>
              <w:outlineLvl w:val="0"/>
              <w:rPr>
                <w:rFonts w:ascii="Calibri" w:hAnsi="Calibri" w:eastAsia="Times New Roman" w:cs="Arial"/>
                <w:color w:val="auto"/>
                <w:sz w:val="18"/>
                <w:szCs w:val="18"/>
              </w:rPr>
            </w:pPr>
            <w:r>
              <w:rPr>
                <w:rFonts w:ascii="Calibri" w:hAnsi="Calibri" w:eastAsia="Times New Roman" w:cs="Arial"/>
                <w:color w:val="auto"/>
                <w:sz w:val="18"/>
                <w:szCs w:val="18"/>
              </w:rPr>
              <w:t xml:space="preserve">процена вредности инвестиције </w:t>
            </w:r>
            <w:r>
              <w:rPr>
                <w:rFonts w:ascii="Calibri" w:hAnsi="Calibri" w:eastAsia="Times New Roman" w:cs="Arial"/>
                <w:color w:val="auto"/>
                <w:sz w:val="18"/>
                <w:szCs w:val="18"/>
                <w:lang w:val="sr-Cyrl-RS"/>
              </w:rPr>
              <w:t xml:space="preserve">без ПДВ-а </w:t>
            </w:r>
            <w:r>
              <w:rPr>
                <w:rFonts w:ascii="Calibri" w:hAnsi="Calibri" w:eastAsia="Times New Roman" w:cs="Arial"/>
                <w:color w:val="auto"/>
                <w:sz w:val="18"/>
                <w:szCs w:val="18"/>
              </w:rPr>
              <w:t>(РСД)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rPr>
                <w:rFonts w:ascii="Calibri" w:hAnsi="Calibri" w:eastAsia="Times New Roman" w:cs="Arial"/>
                <w:color w:val="auto"/>
                <w:sz w:val="18"/>
                <w:szCs w:val="18"/>
              </w:rPr>
            </w:pPr>
            <w:r>
              <w:rPr>
                <w:rFonts w:ascii="Calibri" w:hAnsi="Calibri" w:eastAsia="Times New Roman" w:cs="Arial"/>
                <w:color w:val="auto"/>
                <w:sz w:val="18"/>
                <w:szCs w:val="18"/>
              </w:rPr>
              <w:t>Израда пројектно-техничке документације за реконструкцију водоводне мреже у насељу Турија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ascii="Calibri" w:hAnsi="Calibri" w:eastAsia="Times New Roman" w:cs="Arial"/>
                <w:color w:val="auto"/>
                <w:sz w:val="18"/>
                <w:szCs w:val="18"/>
              </w:rPr>
            </w:pPr>
            <w:r>
              <w:rPr>
                <w:rFonts w:ascii="Calibri" w:hAnsi="Calibri" w:eastAsia="Times New Roman" w:cs="Arial"/>
                <w:color w:val="auto"/>
                <w:sz w:val="18"/>
                <w:szCs w:val="18"/>
              </w:rPr>
              <w:t>1.250.000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rPr>
                <w:rFonts w:ascii="Calibri" w:hAnsi="Calibri" w:eastAsia="Times New Roman" w:cs="Arial"/>
                <w:color w:val="auto"/>
                <w:sz w:val="18"/>
                <w:szCs w:val="18"/>
              </w:rPr>
            </w:pPr>
            <w:r>
              <w:rPr>
                <w:rFonts w:ascii="Calibri" w:hAnsi="Calibri" w:eastAsia="Times New Roman" w:cs="Arial"/>
                <w:color w:val="auto"/>
                <w:sz w:val="18"/>
                <w:szCs w:val="18"/>
              </w:rPr>
              <w:t>Израда пројектно-техничке документације за реконструкцију водоводне мреже у насељу Србобран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ascii="Calibri" w:hAnsi="Calibri" w:eastAsia="Times New Roman" w:cs="Arial"/>
                <w:color w:val="auto"/>
                <w:sz w:val="18"/>
                <w:szCs w:val="18"/>
              </w:rPr>
            </w:pPr>
            <w:r>
              <w:rPr>
                <w:rFonts w:ascii="Calibri" w:hAnsi="Calibri" w:eastAsia="Times New Roman" w:cs="Arial"/>
                <w:color w:val="auto"/>
                <w:sz w:val="18"/>
                <w:szCs w:val="18"/>
              </w:rPr>
              <w:t>1.250.000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outlineLvl w:val="1"/>
              <w:rPr>
                <w:rFonts w:eastAsia="Times New Roman" w:cs="Arial"/>
                <w:color w:val="auto"/>
                <w:sz w:val="18"/>
                <w:szCs w:val="18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</w:rPr>
              <w:t>Израда пројектно-техничке документације за изградњу водовода до пречистача у Србобрану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outlineLvl w:val="1"/>
              <w:rPr>
                <w:rFonts w:eastAsia="Times New Roman" w:cs="Arial"/>
                <w:color w:val="auto"/>
                <w:sz w:val="18"/>
                <w:szCs w:val="18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</w:rPr>
              <w:t>500.000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</w:rPr>
              <w:t>Израда пројектно-техничке документације за реконструкцију водоводне мреже у насељу Надаљ (део</w:t>
            </w: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 xml:space="preserve"> </w:t>
            </w:r>
            <w:r>
              <w:rPr>
                <w:rFonts w:eastAsia="Times New Roman" w:cs="Arial"/>
                <w:color w:val="auto"/>
                <w:sz w:val="18"/>
                <w:szCs w:val="18"/>
              </w:rPr>
              <w:t xml:space="preserve">улице </w:t>
            </w: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>С</w:t>
            </w:r>
            <w:r>
              <w:rPr>
                <w:rFonts w:eastAsia="Times New Roman" w:cs="Arial"/>
                <w:color w:val="auto"/>
                <w:sz w:val="18"/>
                <w:szCs w:val="18"/>
              </w:rPr>
              <w:t>ветозара Милетића и Земљорадничке)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>416</w:t>
            </w:r>
            <w:r>
              <w:rPr>
                <w:rFonts w:eastAsia="Times New Roman" w:cs="Arial"/>
                <w:color w:val="auto"/>
                <w:sz w:val="18"/>
                <w:szCs w:val="18"/>
              </w:rPr>
              <w:t>.</w:t>
            </w: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>667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color w:val="auto"/>
                <w:sz w:val="18"/>
                <w:szCs w:val="18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</w:rPr>
              <w:t>Израда пројектно-техничке документације за реконструкцију водоводне мреже у насељу Србобран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eastAsia="Times New Roman" w:cs="Arial"/>
                <w:color w:val="auto"/>
                <w:sz w:val="18"/>
                <w:szCs w:val="18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>416</w:t>
            </w:r>
            <w:r>
              <w:rPr>
                <w:rFonts w:eastAsia="Times New Roman" w:cs="Arial"/>
                <w:color w:val="auto"/>
                <w:sz w:val="18"/>
                <w:szCs w:val="18"/>
              </w:rPr>
              <w:t>.</w:t>
            </w: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>667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color w:val="auto"/>
                <w:sz w:val="18"/>
                <w:szCs w:val="18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</w:rPr>
              <w:t>Израда пројеката фабрике воде у Србобрану и Турији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eastAsia="Times New Roman" w:cs="Arial"/>
                <w:color w:val="auto"/>
                <w:sz w:val="18"/>
                <w:szCs w:val="18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</w:rPr>
              <w:t>2.400.000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 xml:space="preserve">Израда идејног пројекта реконструкције водоводне мреже у улици Светог Саве на к.п. 1432 КО Надаљ </w:t>
            </w:r>
            <w:r>
              <w:rPr>
                <w:rFonts w:eastAsia="Times New Roman" w:cs="Arial"/>
                <w:color w:val="auto"/>
                <w:sz w:val="18"/>
                <w:szCs w:val="18"/>
                <w:lang w:val="hu-HU"/>
              </w:rPr>
              <w:t>I</w:t>
            </w: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 xml:space="preserve"> и улици др Лазара Ракића на к.п. 1427 КО Надаљ </w:t>
            </w:r>
            <w:r>
              <w:rPr>
                <w:rFonts w:eastAsia="Times New Roman" w:cs="Arial"/>
                <w:color w:val="auto"/>
                <w:sz w:val="18"/>
                <w:szCs w:val="18"/>
                <w:lang w:val="hu-HU"/>
              </w:rPr>
              <w:t>I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>480.000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>Израда анализе стања водоводне мреже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>416.667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rPr>
                <w:rFonts w:ascii="Calibri" w:hAnsi="Calibri" w:eastAsia="Times New Roman" w:cs="Arial"/>
                <w:color w:val="auto"/>
                <w:sz w:val="18"/>
                <w:szCs w:val="18"/>
              </w:rPr>
            </w:pPr>
            <w:r>
              <w:rPr>
                <w:rFonts w:ascii="Calibri" w:hAnsi="Calibri" w:eastAsia="Times New Roman" w:cs="Arial"/>
                <w:color w:val="auto"/>
                <w:sz w:val="18"/>
                <w:szCs w:val="18"/>
              </w:rPr>
              <w:t>Изградња фабрике воде у Србобрану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ascii="Calibri" w:hAnsi="Calibri" w:eastAsia="Times New Roman" w:cs="Arial"/>
                <w:color w:val="auto"/>
                <w:sz w:val="18"/>
                <w:szCs w:val="18"/>
              </w:rPr>
            </w:pPr>
            <w:r>
              <w:rPr>
                <w:rFonts w:ascii="Calibri" w:hAnsi="Calibri" w:eastAsia="Times New Roman" w:cs="Arial"/>
                <w:color w:val="auto"/>
                <w:sz w:val="18"/>
                <w:szCs w:val="18"/>
              </w:rPr>
              <w:t>114.166.667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color w:val="auto"/>
                <w:sz w:val="18"/>
                <w:szCs w:val="18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</w:rPr>
              <w:t>Изградња фабрике воде у Турији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</w:rPr>
              <w:t>5</w:t>
            </w: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>7</w:t>
            </w:r>
            <w:r>
              <w:rPr>
                <w:rFonts w:eastAsia="Times New Roman" w:cs="Arial"/>
                <w:color w:val="auto"/>
                <w:sz w:val="18"/>
                <w:szCs w:val="18"/>
              </w:rPr>
              <w:t>.</w:t>
            </w: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>500</w:t>
            </w:r>
            <w:r>
              <w:rPr>
                <w:rFonts w:eastAsia="Times New Roman" w:cs="Arial"/>
                <w:color w:val="auto"/>
                <w:sz w:val="18"/>
                <w:szCs w:val="18"/>
              </w:rPr>
              <w:t>.</w:t>
            </w: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>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color w:val="auto"/>
                <w:sz w:val="18"/>
                <w:szCs w:val="18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</w:rPr>
              <w:t>Изградња везног цевовода између изворишта и  фабрике воде у Турији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>13</w:t>
            </w:r>
            <w:r>
              <w:rPr>
                <w:rFonts w:eastAsia="Times New Roman" w:cs="Arial"/>
                <w:color w:val="auto"/>
                <w:sz w:val="18"/>
                <w:szCs w:val="18"/>
              </w:rPr>
              <w:t>.</w:t>
            </w: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>635</w:t>
            </w:r>
            <w:r>
              <w:rPr>
                <w:rFonts w:eastAsia="Times New Roman" w:cs="Arial"/>
                <w:color w:val="auto"/>
                <w:sz w:val="18"/>
                <w:szCs w:val="18"/>
              </w:rPr>
              <w:t>.</w:t>
            </w: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>833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rPr>
                <w:rFonts w:ascii="Calibri" w:hAnsi="Calibri" w:eastAsia="Times New Roman" w:cs="Arial"/>
                <w:color w:val="auto"/>
                <w:sz w:val="18"/>
                <w:szCs w:val="18"/>
              </w:rPr>
            </w:pPr>
            <w:r>
              <w:rPr>
                <w:rFonts w:ascii="Calibri" w:hAnsi="Calibri" w:eastAsia="Times New Roman" w:cs="Arial"/>
                <w:color w:val="auto"/>
                <w:sz w:val="18"/>
                <w:szCs w:val="18"/>
              </w:rPr>
              <w:t>Изградња водовода до пречистача у Србобрану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ascii="Calibri" w:hAnsi="Calibri" w:eastAsia="Times New Roman" w:cs="Arial"/>
                <w:color w:val="auto"/>
                <w:sz w:val="18"/>
                <w:szCs w:val="18"/>
              </w:rPr>
            </w:pPr>
            <w:r>
              <w:rPr>
                <w:rFonts w:ascii="Calibri" w:hAnsi="Calibri" w:eastAsia="Times New Roman" w:cs="Arial"/>
                <w:color w:val="auto"/>
                <w:sz w:val="18"/>
                <w:szCs w:val="18"/>
              </w:rPr>
              <w:t>6.666.667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</w:rPr>
              <w:t>Реконструкција водоводне мреже у насељу Надаљ</w:t>
            </w: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 xml:space="preserve"> у улицама Петра Драпшина и Браће Пантић 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>30.584.000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color w:val="auto"/>
                <w:sz w:val="18"/>
                <w:szCs w:val="18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</w:rPr>
              <w:t>Реконструкција водоводне мреже у насељу Надаљ</w:t>
            </w: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 xml:space="preserve"> у делу улица С</w:t>
            </w:r>
            <w:r>
              <w:rPr>
                <w:rFonts w:eastAsia="Times New Roman" w:cs="Arial"/>
                <w:color w:val="auto"/>
                <w:sz w:val="18"/>
                <w:szCs w:val="18"/>
              </w:rPr>
              <w:t>ветозара Милетића и Земљорадничке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>4.166.667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color w:val="auto"/>
                <w:sz w:val="18"/>
                <w:szCs w:val="18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</w:rPr>
              <w:t>Реконструкција водоводне мреже у насељу Србобран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>50.000.000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rPr>
                <w:rFonts w:ascii="Calibri" w:hAnsi="Calibri" w:eastAsia="Times New Roman" w:cs="Arial"/>
                <w:color w:val="auto"/>
                <w:sz w:val="18"/>
                <w:szCs w:val="18"/>
              </w:rPr>
            </w:pPr>
            <w:r>
              <w:rPr>
                <w:rFonts w:ascii="Calibri" w:hAnsi="Calibri" w:eastAsia="Times New Roman" w:cs="Arial"/>
                <w:color w:val="auto"/>
                <w:sz w:val="18"/>
                <w:szCs w:val="18"/>
              </w:rPr>
              <w:t>Реконструкција водоводне мреже у насељу Турија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outlineLvl w:val="1"/>
              <w:rPr>
                <w:rFonts w:ascii="Calibri" w:hAnsi="Calibri" w:eastAsia="Times New Roman" w:cs="Arial"/>
                <w:color w:val="auto"/>
                <w:sz w:val="18"/>
                <w:szCs w:val="18"/>
                <w:lang w:val="sr-Cyrl-RS"/>
              </w:rPr>
            </w:pPr>
            <w:r>
              <w:rPr>
                <w:rFonts w:ascii="Calibri" w:hAnsi="Calibri" w:eastAsia="Times New Roman" w:cs="Arial"/>
                <w:color w:val="auto"/>
                <w:sz w:val="18"/>
                <w:szCs w:val="18"/>
                <w:lang w:val="sr-Cyrl-RS"/>
              </w:rPr>
              <w:t>50.000.000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rPr>
                <w:rFonts w:ascii="Calibri" w:hAnsi="Calibri" w:eastAsia="Times New Roman" w:cs="Arial"/>
                <w:color w:val="auto"/>
                <w:sz w:val="18"/>
                <w:szCs w:val="18"/>
              </w:rPr>
            </w:pPr>
            <w:r>
              <w:rPr>
                <w:rFonts w:ascii="Calibri" w:hAnsi="Calibri" w:eastAsia="Times New Roman" w:cs="Arial"/>
                <w:color w:val="auto"/>
                <w:sz w:val="18"/>
                <w:szCs w:val="18"/>
              </w:rPr>
              <w:t>Изградња водоводне мреже од Срборана до парцеле 11440 (Салаш Градинац)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ascii="Calibri" w:hAnsi="Calibri" w:eastAsia="Times New Roman" w:cs="Arial"/>
                <w:color w:val="auto"/>
                <w:sz w:val="18"/>
                <w:szCs w:val="18"/>
              </w:rPr>
            </w:pPr>
            <w:r>
              <w:rPr>
                <w:rFonts w:ascii="Calibri" w:hAnsi="Calibri" w:eastAsia="Times New Roman" w:cs="Arial"/>
                <w:color w:val="auto"/>
                <w:sz w:val="18"/>
                <w:szCs w:val="18"/>
              </w:rPr>
              <w:t>1.666.667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color w:val="auto"/>
                <w:sz w:val="18"/>
                <w:szCs w:val="18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</w:rPr>
              <w:t xml:space="preserve">Опремање </w:t>
            </w: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 xml:space="preserve">два бунара </w:t>
            </w:r>
            <w:r>
              <w:rPr>
                <w:rFonts w:eastAsia="Times New Roman" w:cs="Arial"/>
                <w:color w:val="auto"/>
                <w:sz w:val="18"/>
                <w:szCs w:val="18"/>
              </w:rPr>
              <w:t xml:space="preserve">и повезивање </w:t>
            </w: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>1</w:t>
            </w:r>
            <w:r>
              <w:rPr>
                <w:rFonts w:eastAsia="Times New Roman" w:cs="Arial"/>
                <w:color w:val="auto"/>
                <w:sz w:val="18"/>
                <w:szCs w:val="18"/>
              </w:rPr>
              <w:t xml:space="preserve"> бунара на изворишту „Поповача венац“ у Србобрану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>5.745.833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color w:val="auto"/>
                <w:sz w:val="18"/>
                <w:szCs w:val="18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</w:rPr>
              <w:t xml:space="preserve">Опремање </w:t>
            </w: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>и повезивање два избушена бунара са црпном станицом у Србобрану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>3.750.000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45" w:type="dxa"/>
            <w:tcBorders>
              <w:top w:val="single" w:color="BFBFBF" w:sz="4" w:space="0"/>
              <w:left w:val="single" w:color="BFBFBF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rPr>
                <w:rFonts w:ascii="Calibri" w:hAnsi="Calibri" w:eastAsia="Times New Roman" w:cs="Arial"/>
                <w:color w:val="auto"/>
                <w:sz w:val="18"/>
                <w:szCs w:val="18"/>
              </w:rPr>
            </w:pPr>
            <w:r>
              <w:rPr>
                <w:rFonts w:ascii="Calibri" w:hAnsi="Calibri" w:eastAsia="Times New Roman" w:cs="Arial"/>
                <w:color w:val="auto"/>
                <w:sz w:val="18"/>
                <w:szCs w:val="18"/>
              </w:rPr>
              <w:t>Радна зона према Турији - изградња водоводне мреже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ascii="Calibri" w:hAnsi="Calibri" w:eastAsia="Times New Roman" w:cs="Arial"/>
                <w:color w:val="auto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color w:val="auto"/>
                <w:sz w:val="18"/>
                <w:szCs w:val="18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</w:rPr>
              <w:t>Пројектно техничка документација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eastAsia="Times New Roman" w:cs="Arial"/>
                <w:color w:val="auto"/>
                <w:sz w:val="18"/>
                <w:szCs w:val="18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>42</w:t>
            </w:r>
            <w:r>
              <w:rPr>
                <w:rFonts w:eastAsia="Times New Roman" w:cs="Arial"/>
                <w:color w:val="auto"/>
                <w:sz w:val="18"/>
                <w:szCs w:val="18"/>
              </w:rPr>
              <w:t>0.000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rPr>
                <w:rFonts w:ascii="Calibri" w:hAnsi="Calibri" w:eastAsia="Times New Roman" w:cs="Arial"/>
                <w:color w:val="auto"/>
                <w:sz w:val="18"/>
                <w:szCs w:val="18"/>
              </w:rPr>
            </w:pPr>
            <w:r>
              <w:rPr>
                <w:rFonts w:ascii="Calibri" w:hAnsi="Calibri" w:eastAsia="Times New Roman" w:cs="Arial"/>
                <w:color w:val="auto"/>
                <w:sz w:val="18"/>
                <w:szCs w:val="18"/>
              </w:rPr>
              <w:t>Извођење радова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ascii="Calibri" w:hAnsi="Calibri" w:eastAsia="Times New Roman" w:cs="Arial"/>
                <w:color w:val="auto"/>
                <w:sz w:val="18"/>
                <w:szCs w:val="18"/>
                <w:lang w:val="sr-Cyrl-RS"/>
              </w:rPr>
            </w:pPr>
            <w:r>
              <w:rPr>
                <w:rFonts w:ascii="Calibri" w:hAnsi="Calibri" w:eastAsia="Times New Roman" w:cs="Arial"/>
                <w:color w:val="auto"/>
                <w:sz w:val="18"/>
                <w:szCs w:val="18"/>
                <w:lang w:val="sr-Cyrl-RS"/>
              </w:rPr>
              <w:t>8.000.000</w:t>
            </w:r>
          </w:p>
        </w:tc>
      </w:tr>
    </w:tbl>
    <w:p>
      <w:pPr>
        <w:ind w:firstLine="0"/>
        <w:rPr>
          <w:color w:val="auto"/>
          <w:lang w:val="sr-Cyrl-RS"/>
        </w:rPr>
      </w:pPr>
    </w:p>
    <w:tbl>
      <w:tblPr>
        <w:tblStyle w:val="11"/>
        <w:tblW w:w="908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5"/>
        <w:gridCol w:w="184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ascii="Calibri" w:hAnsi="Calibri" w:eastAsia="Times New Roman" w:cs="Arial"/>
                <w:color w:val="auto"/>
                <w:sz w:val="18"/>
                <w:szCs w:val="18"/>
              </w:rPr>
            </w:pPr>
            <w:r>
              <w:rPr>
                <w:rFonts w:ascii="Calibri" w:hAnsi="Calibri" w:eastAsia="Times New Roman" w:cs="Arial"/>
                <w:color w:val="auto"/>
                <w:sz w:val="18"/>
                <w:szCs w:val="18"/>
              </w:rPr>
              <w:t>Укупно водоводна инфраструктура: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ascii="Calibri" w:hAnsi="Calibri" w:eastAsia="Times New Roman" w:cs="Arial"/>
                <w:b/>
                <w:bCs/>
                <w:color w:val="auto"/>
                <w:sz w:val="18"/>
                <w:szCs w:val="18"/>
                <w:lang w:val="sr-Cyrl-RS"/>
              </w:rPr>
            </w:pPr>
            <w:r>
              <w:rPr>
                <w:rFonts w:ascii="Calibri" w:hAnsi="Calibri" w:eastAsia="Times New Roman" w:cs="Arial"/>
                <w:b/>
                <w:bCs/>
                <w:color w:val="auto"/>
                <w:sz w:val="18"/>
                <w:szCs w:val="18"/>
                <w:lang w:val="sr-Cyrl-RS"/>
              </w:rPr>
              <w:t>35</w:t>
            </w:r>
            <w:r>
              <w:rPr>
                <w:rFonts w:ascii="Calibri" w:hAnsi="Calibri" w:eastAsia="Times New Roman" w:cs="Arial"/>
                <w:b/>
                <w:bCs/>
                <w:color w:val="auto"/>
                <w:sz w:val="18"/>
                <w:szCs w:val="18"/>
                <w:lang w:val="en-GB"/>
              </w:rPr>
              <w:t>3</w:t>
            </w:r>
            <w:r>
              <w:rPr>
                <w:rFonts w:ascii="Calibri" w:hAnsi="Calibri" w:eastAsia="Times New Roman" w:cs="Arial"/>
                <w:b/>
                <w:bCs/>
                <w:color w:val="auto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Arial"/>
                <w:b/>
                <w:bCs/>
                <w:color w:val="auto"/>
                <w:sz w:val="18"/>
                <w:szCs w:val="18"/>
                <w:lang w:val="en-GB"/>
              </w:rPr>
              <w:t>432</w:t>
            </w:r>
            <w:r>
              <w:rPr>
                <w:rFonts w:ascii="Calibri" w:hAnsi="Calibri" w:eastAsia="Times New Roman" w:cs="Arial"/>
                <w:b/>
                <w:bCs/>
                <w:color w:val="auto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Arial"/>
                <w:b/>
                <w:bCs/>
                <w:color w:val="auto"/>
                <w:sz w:val="18"/>
                <w:szCs w:val="18"/>
                <w:lang w:val="sr-Cyrl-RS"/>
              </w:rPr>
              <w:t>335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rPr>
                <w:rFonts w:ascii="Calibri" w:hAnsi="Calibri" w:eastAsia="Times New Roman" w:cs="Arial"/>
                <w:color w:val="auto"/>
                <w:sz w:val="18"/>
                <w:szCs w:val="18"/>
                <w:lang w:val="sr-Cyrl-RS"/>
              </w:rPr>
            </w:pPr>
          </w:p>
          <w:p>
            <w:pPr>
              <w:spacing w:after="0"/>
              <w:ind w:firstLine="0"/>
              <w:rPr>
                <w:rFonts w:ascii="Calibri" w:hAnsi="Calibri" w:eastAsia="Times New Roman" w:cs="Arial"/>
                <w:color w:val="auto"/>
                <w:sz w:val="18"/>
                <w:szCs w:val="18"/>
                <w:lang w:val="sr-Cyrl-R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ascii="Calibri" w:hAnsi="Calibri" w:eastAsia="Times New Roman" w:cs="Arial"/>
                <w:b/>
                <w:bCs/>
                <w:color w:val="auto"/>
                <w:sz w:val="18"/>
                <w:szCs w:val="18"/>
              </w:rPr>
            </w:pPr>
          </w:p>
        </w:tc>
      </w:tr>
    </w:tbl>
    <w:p>
      <w:pPr>
        <w:jc w:val="right"/>
        <w:rPr>
          <w:color w:val="auto"/>
          <w:lang w:val="sr-Cyrl-RS"/>
        </w:rPr>
      </w:pPr>
      <w:r>
        <w:rPr>
          <w:rFonts w:hint="default"/>
          <w:color w:val="auto"/>
          <w:lang w:val="sr-Cyrl-RS"/>
        </w:rPr>
        <w:t>“</w:t>
      </w:r>
    </w:p>
    <w:p>
      <w:pPr>
        <w:rPr>
          <w:color w:val="auto"/>
          <w:lang w:val="sr-Cyrl-RS"/>
        </w:rPr>
      </w:pPr>
      <w:r>
        <w:rPr>
          <w:color w:val="auto"/>
          <w:lang w:val="sr-Cyrl-RS"/>
        </w:rPr>
        <w:t xml:space="preserve">У Средњорочном </w:t>
      </w:r>
      <w:r>
        <w:rPr>
          <w:color w:val="auto"/>
        </w:rPr>
        <w:t>програм</w:t>
      </w:r>
      <w:r>
        <w:rPr>
          <w:color w:val="auto"/>
          <w:lang w:val="sr-Cyrl-RS"/>
        </w:rPr>
        <w:t>у</w:t>
      </w:r>
      <w:r>
        <w:rPr>
          <w:color w:val="auto"/>
        </w:rPr>
        <w:t xml:space="preserve"> уређивања грађевинског земљишта Општине </w:t>
      </w:r>
      <w:r>
        <w:rPr>
          <w:color w:val="auto"/>
          <w:lang w:val="sr-Cyrl-RS"/>
        </w:rPr>
        <w:t>Србобран</w:t>
      </w:r>
      <w:r>
        <w:rPr>
          <w:color w:val="auto"/>
        </w:rPr>
        <w:t xml:space="preserve"> за период од 20</w:t>
      </w:r>
      <w:r>
        <w:rPr>
          <w:color w:val="auto"/>
          <w:lang w:val="sr-Cyrl-RS"/>
        </w:rPr>
        <w:t>20.</w:t>
      </w:r>
      <w:r>
        <w:rPr>
          <w:color w:val="auto"/>
        </w:rPr>
        <w:t xml:space="preserve"> до 202</w:t>
      </w:r>
      <w:r>
        <w:rPr>
          <w:color w:val="auto"/>
          <w:lang w:val="sr-Cyrl-RS"/>
        </w:rPr>
        <w:t>3.</w:t>
      </w:r>
      <w:r>
        <w:rPr>
          <w:color w:val="auto"/>
        </w:rPr>
        <w:t xml:space="preserve"> године </w:t>
      </w:r>
      <w:r>
        <w:rPr>
          <w:color w:val="auto"/>
          <w:lang w:val="sr-Cyrl-RS"/>
        </w:rPr>
        <w:t>мења се табела у тачки 3.2.2.2. Канализација отпадних вода тако да сада гласи :</w:t>
      </w:r>
    </w:p>
    <w:p>
      <w:pPr>
        <w:rPr>
          <w:color w:val="auto"/>
          <w:lang w:val="sr-Cyrl-RS"/>
        </w:rPr>
      </w:pPr>
      <w:r>
        <w:rPr>
          <w:rFonts w:hint="default"/>
          <w:color w:val="auto"/>
          <w:lang w:val="sr-Cyrl-RS"/>
        </w:rPr>
        <w:t>‘’</w:t>
      </w:r>
    </w:p>
    <w:tbl>
      <w:tblPr>
        <w:tblStyle w:val="11"/>
        <w:tblW w:w="916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0"/>
        <w:gridCol w:w="15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center"/>
              <w:rPr>
                <w:rFonts w:ascii="Calibri" w:hAnsi="Calibri" w:eastAsia="Times New Roman" w:cs="Arial"/>
                <w:color w:val="auto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center"/>
              <w:rPr>
                <w:rFonts w:ascii="Calibri" w:hAnsi="Calibri" w:eastAsia="Times New Roman" w:cs="Arial"/>
                <w:color w:val="auto"/>
                <w:sz w:val="18"/>
                <w:szCs w:val="18"/>
              </w:rPr>
            </w:pPr>
            <w:r>
              <w:rPr>
                <w:rFonts w:ascii="Calibri" w:hAnsi="Calibri" w:eastAsia="Times New Roman" w:cs="Arial"/>
                <w:color w:val="auto"/>
                <w:sz w:val="18"/>
                <w:szCs w:val="18"/>
              </w:rPr>
              <w:t xml:space="preserve">процена вредности инвестиције </w:t>
            </w:r>
            <w:r>
              <w:rPr>
                <w:rFonts w:ascii="Calibri" w:hAnsi="Calibri" w:eastAsia="Times New Roman" w:cs="Arial"/>
                <w:color w:val="auto"/>
                <w:sz w:val="18"/>
                <w:szCs w:val="18"/>
                <w:lang w:val="sr-Cyrl-RS"/>
              </w:rPr>
              <w:t xml:space="preserve">без ПДВ-а </w:t>
            </w:r>
            <w:r>
              <w:rPr>
                <w:rFonts w:ascii="Calibri" w:hAnsi="Calibri" w:eastAsia="Times New Roman" w:cs="Arial"/>
                <w:color w:val="auto"/>
                <w:sz w:val="18"/>
                <w:szCs w:val="18"/>
              </w:rPr>
              <w:t>(РСД)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outlineLvl w:val="1"/>
              <w:rPr>
                <w:rFonts w:eastAsia="Times New Roman" w:cs="Arial"/>
                <w:color w:val="auto"/>
                <w:sz w:val="18"/>
                <w:szCs w:val="18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</w:rPr>
              <w:t xml:space="preserve">Израда ревизије и допуне пројекта постројења за пречишавање отпадних вода Србобран </w:t>
            </w:r>
          </w:p>
        </w:tc>
        <w:tc>
          <w:tcPr>
            <w:tcW w:w="1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outlineLvl w:val="1"/>
              <w:rPr>
                <w:rFonts w:eastAsia="Times New Roman" w:cs="Arial"/>
                <w:color w:val="auto"/>
                <w:sz w:val="18"/>
                <w:szCs w:val="18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</w:rPr>
              <w:t>485.000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outlineLvl w:val="1"/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>Израда анализе стања канализационе мреже</w:t>
            </w:r>
          </w:p>
        </w:tc>
        <w:tc>
          <w:tcPr>
            <w:tcW w:w="1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outlineLvl w:val="1"/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>416.667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outlineLvl w:val="1"/>
              <w:rPr>
                <w:rFonts w:ascii="Calibri" w:hAnsi="Calibri" w:eastAsia="Times New Roman" w:cs="Arial"/>
                <w:color w:val="auto"/>
                <w:sz w:val="18"/>
                <w:szCs w:val="18"/>
              </w:rPr>
            </w:pPr>
            <w:r>
              <w:rPr>
                <w:rFonts w:ascii="Calibri" w:hAnsi="Calibri" w:eastAsia="Times New Roman" w:cs="Arial"/>
                <w:color w:val="auto"/>
                <w:sz w:val="18"/>
                <w:szCs w:val="18"/>
              </w:rPr>
              <w:t>Изградња пречистача отпадних вода у насељеном месту Србобран</w:t>
            </w:r>
          </w:p>
        </w:tc>
        <w:tc>
          <w:tcPr>
            <w:tcW w:w="1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outlineLvl w:val="1"/>
              <w:rPr>
                <w:rFonts w:ascii="Calibri" w:hAnsi="Calibri" w:eastAsia="Times New Roman" w:cs="Arial"/>
                <w:color w:val="auto"/>
                <w:sz w:val="18"/>
                <w:szCs w:val="18"/>
                <w:lang w:val="sr-Cyrl-RS"/>
              </w:rPr>
            </w:pPr>
            <w:r>
              <w:rPr>
                <w:rFonts w:ascii="Calibri" w:hAnsi="Calibri" w:eastAsia="Times New Roman" w:cs="Arial"/>
                <w:color w:val="auto"/>
                <w:sz w:val="18"/>
                <w:szCs w:val="18"/>
                <w:lang w:val="sr-Cyrl-RS"/>
              </w:rPr>
              <w:t>275.225.000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outlineLvl w:val="1"/>
              <w:rPr>
                <w:rFonts w:eastAsia="Times New Roman" w:cs="Arial"/>
                <w:color w:val="auto"/>
                <w:sz w:val="18"/>
                <w:szCs w:val="18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</w:rPr>
              <w:t>Изграда главног колектора са црпном станицом (деоница 1, деоница 2 и ЦС-10) за потребе пречистача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outlineLvl w:val="1"/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>48.750.000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outlineLvl w:val="1"/>
              <w:rPr>
                <w:rFonts w:ascii="Calibri" w:hAnsi="Calibri" w:eastAsia="Times New Roman" w:cs="Arial"/>
                <w:color w:val="auto"/>
                <w:sz w:val="18"/>
                <w:szCs w:val="18"/>
              </w:rPr>
            </w:pPr>
            <w:r>
              <w:rPr>
                <w:rFonts w:ascii="Calibri" w:hAnsi="Calibri" w:eastAsia="Times New Roman" w:cs="Arial"/>
                <w:color w:val="auto"/>
                <w:sz w:val="18"/>
                <w:szCs w:val="18"/>
              </w:rPr>
              <w:t xml:space="preserve">Изградња канализационе мреже у Србобрану 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outlineLvl w:val="1"/>
              <w:rPr>
                <w:rFonts w:ascii="Calibri" w:hAnsi="Calibri" w:eastAsia="Times New Roman" w:cs="Arial"/>
                <w:color w:val="auto"/>
                <w:sz w:val="18"/>
                <w:szCs w:val="18"/>
              </w:rPr>
            </w:pPr>
            <w:r>
              <w:rPr>
                <w:rFonts w:ascii="Calibri" w:hAnsi="Calibri" w:eastAsia="Times New Roman" w:cs="Arial"/>
                <w:color w:val="auto"/>
                <w:sz w:val="18"/>
                <w:szCs w:val="18"/>
              </w:rPr>
              <w:t>600.000.000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580" w:type="dxa"/>
            <w:tcBorders>
              <w:top w:val="single" w:color="BFBFBF" w:sz="4" w:space="0"/>
              <w:left w:val="single" w:color="BFBFBF" w:sz="4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outlineLvl w:val="1"/>
              <w:rPr>
                <w:rFonts w:ascii="Calibri" w:hAnsi="Calibri" w:eastAsia="Times New Roman" w:cs="Arial"/>
                <w:color w:val="auto"/>
                <w:sz w:val="18"/>
                <w:szCs w:val="18"/>
              </w:rPr>
            </w:pPr>
            <w:r>
              <w:rPr>
                <w:rFonts w:ascii="Calibri" w:hAnsi="Calibri" w:eastAsia="Times New Roman" w:cs="Arial"/>
                <w:color w:val="auto"/>
                <w:sz w:val="18"/>
                <w:szCs w:val="18"/>
              </w:rPr>
              <w:t>Радна зона према Турији - изградња канализационе мреже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outlineLvl w:val="1"/>
              <w:rPr>
                <w:rFonts w:ascii="Calibri" w:hAnsi="Calibri" w:eastAsia="Times New Roman" w:cs="Arial"/>
                <w:color w:val="auto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outlineLvl w:val="1"/>
              <w:rPr>
                <w:rFonts w:eastAsia="Times New Roman" w:cs="Arial"/>
                <w:color w:val="auto"/>
                <w:sz w:val="18"/>
                <w:szCs w:val="18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</w:rPr>
              <w:t xml:space="preserve">Пројектно-техничка документација </w:t>
            </w:r>
          </w:p>
        </w:tc>
        <w:tc>
          <w:tcPr>
            <w:tcW w:w="1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right"/>
              <w:outlineLvl w:val="1"/>
              <w:rPr>
                <w:rFonts w:eastAsia="Times New Roman" w:cs="Arial"/>
                <w:color w:val="auto"/>
                <w:sz w:val="18"/>
                <w:szCs w:val="18"/>
              </w:rPr>
            </w:pPr>
            <w:r>
              <w:rPr>
                <w:rFonts w:eastAsia="Times New Roman" w:cs="Arial"/>
                <w:color w:val="auto"/>
                <w:sz w:val="18"/>
                <w:szCs w:val="18"/>
              </w:rPr>
              <w:t>1.</w:t>
            </w:r>
            <w:r>
              <w:rPr>
                <w:rFonts w:eastAsia="Times New Roman" w:cs="Arial"/>
                <w:color w:val="auto"/>
                <w:sz w:val="18"/>
                <w:szCs w:val="18"/>
                <w:lang w:val="sr-Cyrl-RS"/>
              </w:rPr>
              <w:t>05</w:t>
            </w:r>
            <w:r>
              <w:rPr>
                <w:rFonts w:eastAsia="Times New Roman" w:cs="Arial"/>
                <w:color w:val="auto"/>
                <w:sz w:val="18"/>
                <w:szCs w:val="18"/>
              </w:rPr>
              <w:t>0.000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outlineLvl w:val="1"/>
              <w:rPr>
                <w:rFonts w:ascii="Calibri" w:hAnsi="Calibri" w:eastAsia="Times New Roman" w:cs="Arial"/>
                <w:color w:val="auto"/>
                <w:sz w:val="18"/>
                <w:szCs w:val="18"/>
              </w:rPr>
            </w:pPr>
            <w:r>
              <w:rPr>
                <w:rFonts w:ascii="Calibri" w:hAnsi="Calibri" w:eastAsia="Times New Roman" w:cs="Arial"/>
                <w:color w:val="auto"/>
                <w:sz w:val="18"/>
                <w:szCs w:val="18"/>
              </w:rPr>
              <w:t>Извођење радова</w:t>
            </w:r>
          </w:p>
        </w:tc>
        <w:tc>
          <w:tcPr>
            <w:tcW w:w="1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right"/>
              <w:outlineLvl w:val="1"/>
              <w:rPr>
                <w:rFonts w:ascii="Calibri" w:hAnsi="Calibri" w:eastAsia="Times New Roman" w:cs="Arial"/>
                <w:color w:val="auto"/>
                <w:sz w:val="18"/>
                <w:szCs w:val="18"/>
              </w:rPr>
            </w:pPr>
            <w:r>
              <w:rPr>
                <w:rFonts w:ascii="Calibri" w:hAnsi="Calibri" w:eastAsia="Times New Roman" w:cs="Arial"/>
                <w:color w:val="auto"/>
                <w:sz w:val="18"/>
                <w:szCs w:val="18"/>
              </w:rPr>
              <w:t>20.000.000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left"/>
              <w:rPr>
                <w:rFonts w:ascii="Calibri" w:hAnsi="Calibri" w:eastAsia="Times New Roman" w:cs="Arial"/>
                <w:color w:val="auto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ascii="Calibri" w:hAnsi="Calibri" w:eastAsia="Times New Roman" w:cs="Arial"/>
                <w:color w:val="auto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ascii="Calibri" w:hAnsi="Calibri" w:eastAsia="Times New Roman" w:cs="Arial"/>
                <w:bCs/>
                <w:color w:val="auto"/>
                <w:sz w:val="18"/>
                <w:szCs w:val="18"/>
              </w:rPr>
            </w:pPr>
            <w:r>
              <w:rPr>
                <w:rFonts w:ascii="Calibri" w:hAnsi="Calibri" w:eastAsia="Times New Roman" w:cs="Arial"/>
                <w:bCs/>
                <w:color w:val="auto"/>
                <w:sz w:val="18"/>
                <w:szCs w:val="18"/>
              </w:rPr>
              <w:t>Укупно канализација отпадних вода: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ind w:firstLine="0"/>
              <w:jc w:val="right"/>
              <w:rPr>
                <w:rFonts w:ascii="Calibri" w:hAnsi="Calibri" w:eastAsia="Times New Roman" w:cs="Arial"/>
                <w:b/>
                <w:bCs/>
                <w:color w:val="auto"/>
                <w:sz w:val="18"/>
                <w:szCs w:val="18"/>
                <w:lang w:val="sr-Cyrl-RS"/>
              </w:rPr>
            </w:pPr>
            <w:r>
              <w:rPr>
                <w:rFonts w:ascii="Calibri" w:hAnsi="Calibri" w:eastAsia="Times New Roman" w:cs="Arial"/>
                <w:b/>
                <w:bCs/>
                <w:color w:val="auto"/>
                <w:sz w:val="18"/>
                <w:szCs w:val="18"/>
                <w:lang w:val="sr-Cyrl-RS"/>
              </w:rPr>
              <w:t>945.926.667</w:t>
            </w:r>
          </w:p>
        </w:tc>
      </w:tr>
    </w:tbl>
    <w:p>
      <w:pPr>
        <w:rPr>
          <w:color w:val="auto"/>
          <w:lang w:val="sr-Cyrl-RS"/>
        </w:rPr>
      </w:pPr>
    </w:p>
    <w:p>
      <w:pPr>
        <w:jc w:val="right"/>
        <w:rPr>
          <w:color w:val="auto"/>
          <w:lang w:val="sr-Cyrl-RS"/>
        </w:rPr>
      </w:pPr>
      <w:r>
        <w:rPr>
          <w:rFonts w:hint="default"/>
          <w:color w:val="auto"/>
          <w:lang w:val="sr-Cyrl-RS"/>
        </w:rPr>
        <w:t>“</w:t>
      </w:r>
    </w:p>
    <w:p>
      <w:pPr>
        <w:jc w:val="right"/>
        <w:rPr>
          <w:color w:val="auto"/>
          <w:lang w:val="sr-Cyrl-RS"/>
        </w:rPr>
      </w:pPr>
    </w:p>
    <w:p>
      <w:pPr>
        <w:rPr>
          <w:color w:val="auto"/>
          <w:lang w:val="sr-Cyrl-RS"/>
        </w:rPr>
      </w:pPr>
      <w:r>
        <w:rPr>
          <w:color w:val="auto"/>
          <w:lang w:val="sr-Cyrl-RS"/>
        </w:rPr>
        <w:t xml:space="preserve">У Средњорочном </w:t>
      </w:r>
      <w:r>
        <w:rPr>
          <w:color w:val="auto"/>
        </w:rPr>
        <w:t>програм</w:t>
      </w:r>
      <w:r>
        <w:rPr>
          <w:color w:val="auto"/>
          <w:lang w:val="sr-Cyrl-RS"/>
        </w:rPr>
        <w:t>у</w:t>
      </w:r>
      <w:r>
        <w:rPr>
          <w:color w:val="auto"/>
        </w:rPr>
        <w:t xml:space="preserve"> уређивања грађевинског земљишта Општине </w:t>
      </w:r>
      <w:r>
        <w:rPr>
          <w:color w:val="auto"/>
          <w:lang w:val="sr-Cyrl-RS"/>
        </w:rPr>
        <w:t>Србобран</w:t>
      </w:r>
      <w:r>
        <w:rPr>
          <w:color w:val="auto"/>
        </w:rPr>
        <w:t xml:space="preserve"> за период од 20</w:t>
      </w:r>
      <w:r>
        <w:rPr>
          <w:color w:val="auto"/>
          <w:lang w:val="sr-Cyrl-RS"/>
        </w:rPr>
        <w:t>20.</w:t>
      </w:r>
      <w:r>
        <w:rPr>
          <w:color w:val="auto"/>
        </w:rPr>
        <w:t xml:space="preserve"> до 202</w:t>
      </w:r>
      <w:r>
        <w:rPr>
          <w:color w:val="auto"/>
          <w:lang w:val="sr-Cyrl-RS"/>
        </w:rPr>
        <w:t>3.</w:t>
      </w:r>
      <w:r>
        <w:rPr>
          <w:color w:val="auto"/>
        </w:rPr>
        <w:t xml:space="preserve"> </w:t>
      </w:r>
      <w:bookmarkStart w:id="1" w:name="_GoBack"/>
      <w:bookmarkEnd w:id="1"/>
      <w:r>
        <w:rPr>
          <w:color w:val="auto"/>
        </w:rPr>
        <w:t xml:space="preserve">године </w:t>
      </w:r>
      <w:r>
        <w:rPr>
          <w:color w:val="auto"/>
          <w:lang w:val="sr-Cyrl-RS"/>
        </w:rPr>
        <w:t>мења се табела у тачки 4. Приказ извора и услова финансирања  предвиђених радова на уређивању земљишта тако да сада гласи :</w:t>
      </w:r>
    </w:p>
    <w:p>
      <w:pPr>
        <w:rPr>
          <w:color w:val="auto"/>
          <w:lang w:val="sr-Cyrl-RS"/>
        </w:rPr>
      </w:pPr>
      <w:r>
        <w:rPr>
          <w:rFonts w:hint="default"/>
          <w:color w:val="auto"/>
          <w:lang w:val="sr-Cyrl-RS"/>
        </w:rPr>
        <w:t>‘’</w:t>
      </w:r>
    </w:p>
    <w:tbl>
      <w:tblPr>
        <w:tblStyle w:val="11"/>
        <w:tblW w:w="8804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2"/>
        <w:gridCol w:w="255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rPr>
                <w:rFonts w:ascii="Calibri" w:hAnsi="Calibri" w:eastAsia="Times New Roman" w:cs="Arial"/>
                <w:color w:val="auto"/>
                <w:sz w:val="20"/>
                <w:szCs w:val="20"/>
              </w:rPr>
            </w:pPr>
            <w:r>
              <w:rPr>
                <w:rFonts w:ascii="Calibri" w:hAnsi="Calibri" w:eastAsia="Times New Roman" w:cs="Arial"/>
                <w:color w:val="auto"/>
                <w:sz w:val="20"/>
                <w:szCs w:val="20"/>
              </w:rPr>
              <w:t>Област уређивања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center"/>
              <w:rPr>
                <w:rFonts w:ascii="Calibri" w:hAnsi="Calibri" w:eastAsia="Times New Roman" w:cs="Arial"/>
                <w:color w:val="auto"/>
                <w:sz w:val="20"/>
                <w:szCs w:val="20"/>
              </w:rPr>
            </w:pPr>
            <w:r>
              <w:rPr>
                <w:rFonts w:ascii="Calibri" w:hAnsi="Calibri" w:eastAsia="Times New Roman" w:cs="Arial"/>
                <w:color w:val="auto"/>
                <w:sz w:val="20"/>
                <w:szCs w:val="20"/>
              </w:rPr>
              <w:t>процена вредности инвестиција</w:t>
            </w:r>
            <w:r>
              <w:rPr>
                <w:rFonts w:ascii="Calibri" w:hAnsi="Calibri" w:eastAsia="Times New Roman" w:cs="Arial"/>
                <w:color w:val="auto"/>
                <w:sz w:val="20"/>
                <w:szCs w:val="20"/>
                <w:lang w:val="sr-Cyrl-RS"/>
              </w:rPr>
              <w:t xml:space="preserve"> без ПДВ-а</w:t>
            </w:r>
            <w:r>
              <w:rPr>
                <w:rFonts w:ascii="Calibri" w:hAnsi="Calibri" w:eastAsia="Times New Roman" w:cs="Arial"/>
                <w:color w:val="auto"/>
                <w:sz w:val="20"/>
                <w:szCs w:val="20"/>
              </w:rPr>
              <w:t xml:space="preserve"> (РСД)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6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rPr>
                <w:rFonts w:ascii="Calibri" w:hAnsi="Calibri" w:eastAsia="Times New Roman" w:cs="Arial"/>
                <w:color w:val="auto"/>
                <w:sz w:val="20"/>
                <w:szCs w:val="20"/>
              </w:rPr>
            </w:pPr>
            <w:r>
              <w:rPr>
                <w:rFonts w:ascii="Calibri" w:hAnsi="Calibri" w:eastAsia="Times New Roman" w:cs="Arial"/>
                <w:color w:val="auto"/>
                <w:sz w:val="20"/>
                <w:szCs w:val="20"/>
              </w:rPr>
              <w:t>Припремање земљишта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right"/>
              <w:rPr>
                <w:rFonts w:ascii="Calibri" w:hAnsi="Calibri" w:eastAsia="Times New Roman" w:cs="Arial"/>
                <w:color w:val="auto"/>
                <w:sz w:val="20"/>
                <w:szCs w:val="20"/>
                <w:lang w:val="sr-Cyrl-RS"/>
              </w:rPr>
            </w:pPr>
            <w:r>
              <w:rPr>
                <w:rFonts w:ascii="Calibri" w:hAnsi="Calibri" w:eastAsia="Times New Roman" w:cs="Arial"/>
                <w:color w:val="auto"/>
                <w:sz w:val="20"/>
                <w:szCs w:val="20"/>
                <w:lang w:val="sr-Cyrl-RS"/>
              </w:rPr>
              <w:t>28</w:t>
            </w:r>
            <w:r>
              <w:rPr>
                <w:rFonts w:ascii="Calibri" w:hAnsi="Calibri" w:eastAsia="Times New Roman" w:cs="Arial"/>
                <w:color w:val="auto"/>
                <w:sz w:val="20"/>
                <w:szCs w:val="20"/>
              </w:rPr>
              <w:t>.</w:t>
            </w:r>
            <w:r>
              <w:rPr>
                <w:rFonts w:ascii="Calibri" w:hAnsi="Calibri" w:eastAsia="Times New Roman" w:cs="Arial"/>
                <w:color w:val="auto"/>
                <w:sz w:val="20"/>
                <w:szCs w:val="20"/>
                <w:lang w:val="sr-Cyrl-RS"/>
              </w:rPr>
              <w:t>150.000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6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rPr>
                <w:rFonts w:ascii="Calibri" w:hAnsi="Calibri" w:eastAsia="Times New Roman" w:cs="Arial"/>
                <w:color w:val="auto"/>
                <w:sz w:val="20"/>
                <w:szCs w:val="20"/>
              </w:rPr>
            </w:pPr>
            <w:r>
              <w:rPr>
                <w:rFonts w:ascii="Calibri" w:hAnsi="Calibri" w:eastAsia="Times New Roman" w:cs="Arial"/>
                <w:color w:val="auto"/>
                <w:sz w:val="20"/>
                <w:szCs w:val="20"/>
              </w:rPr>
              <w:t>Водоводна инфраструктура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right"/>
              <w:rPr>
                <w:rFonts w:ascii="Calibri" w:hAnsi="Calibri" w:eastAsia="Times New Roman" w:cs="Arial"/>
                <w:color w:val="auto"/>
                <w:sz w:val="20"/>
                <w:szCs w:val="20"/>
              </w:rPr>
            </w:pPr>
            <w:r>
              <w:rPr>
                <w:rFonts w:ascii="Calibri" w:hAnsi="Calibri" w:eastAsia="Times New Roman" w:cs="Arial"/>
                <w:bCs/>
                <w:color w:val="auto"/>
                <w:sz w:val="18"/>
                <w:szCs w:val="18"/>
                <w:lang w:val="sr-Cyrl-RS"/>
              </w:rPr>
              <w:t>353</w:t>
            </w:r>
            <w:r>
              <w:rPr>
                <w:rFonts w:ascii="Calibri" w:hAnsi="Calibri" w:eastAsia="Times New Roman" w:cs="Arial"/>
                <w:bCs/>
                <w:color w:val="auto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Arial"/>
                <w:bCs/>
                <w:color w:val="auto"/>
                <w:sz w:val="18"/>
                <w:szCs w:val="18"/>
                <w:lang w:val="sr-Cyrl-RS"/>
              </w:rPr>
              <w:t>432</w:t>
            </w:r>
            <w:r>
              <w:rPr>
                <w:rFonts w:ascii="Calibri" w:hAnsi="Calibri" w:eastAsia="Times New Roman" w:cs="Arial"/>
                <w:bCs/>
                <w:color w:val="auto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Arial"/>
                <w:bCs/>
                <w:color w:val="auto"/>
                <w:sz w:val="18"/>
                <w:szCs w:val="18"/>
                <w:lang w:val="sr-Cyrl-RS"/>
              </w:rPr>
              <w:t>335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6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rPr>
                <w:rFonts w:ascii="Calibri" w:hAnsi="Calibri" w:eastAsia="Times New Roman" w:cs="Arial"/>
                <w:color w:val="auto"/>
                <w:sz w:val="20"/>
                <w:szCs w:val="20"/>
              </w:rPr>
            </w:pPr>
            <w:r>
              <w:rPr>
                <w:rFonts w:ascii="Calibri" w:hAnsi="Calibri" w:eastAsia="Times New Roman" w:cs="Arial"/>
                <w:color w:val="auto"/>
                <w:sz w:val="20"/>
                <w:szCs w:val="20"/>
              </w:rPr>
              <w:t>Атмосферска канализација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right"/>
              <w:rPr>
                <w:rFonts w:ascii="Calibri" w:hAnsi="Calibri" w:eastAsia="Times New Roman" w:cs="Arial"/>
                <w:color w:val="auto"/>
                <w:sz w:val="20"/>
                <w:szCs w:val="20"/>
              </w:rPr>
            </w:pPr>
            <w:r>
              <w:rPr>
                <w:rFonts w:ascii="Calibri" w:hAnsi="Calibri" w:eastAsia="Times New Roman" w:cs="Arial"/>
                <w:bCs/>
                <w:color w:val="auto"/>
                <w:sz w:val="18"/>
                <w:szCs w:val="18"/>
                <w:lang w:val="sr-Cyrl-RS"/>
              </w:rPr>
              <w:t>75.745</w:t>
            </w:r>
            <w:r>
              <w:rPr>
                <w:rFonts w:ascii="Calibri" w:hAnsi="Calibri" w:eastAsia="Times New Roman" w:cs="Arial"/>
                <w:bCs/>
                <w:color w:val="auto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Arial"/>
                <w:bCs/>
                <w:color w:val="auto"/>
                <w:sz w:val="18"/>
                <w:szCs w:val="18"/>
                <w:lang w:val="sr-Cyrl-RS"/>
              </w:rPr>
              <w:t>294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6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rPr>
                <w:rFonts w:ascii="Calibri" w:hAnsi="Calibri" w:eastAsia="Times New Roman" w:cs="Arial"/>
                <w:color w:val="auto"/>
                <w:sz w:val="20"/>
                <w:szCs w:val="20"/>
              </w:rPr>
            </w:pPr>
            <w:r>
              <w:rPr>
                <w:rFonts w:ascii="Calibri" w:hAnsi="Calibri" w:eastAsia="Times New Roman" w:cs="Arial"/>
                <w:color w:val="auto"/>
                <w:sz w:val="20"/>
                <w:szCs w:val="20"/>
              </w:rPr>
              <w:t>Канализација отпадних вода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right"/>
              <w:rPr>
                <w:rFonts w:ascii="Calibri" w:hAnsi="Calibri" w:eastAsia="Times New Roman" w:cs="Arial"/>
                <w:color w:val="auto"/>
                <w:sz w:val="20"/>
                <w:szCs w:val="20"/>
              </w:rPr>
            </w:pPr>
            <w:r>
              <w:rPr>
                <w:rFonts w:ascii="Calibri" w:hAnsi="Calibri" w:eastAsia="Times New Roman" w:cs="Arial"/>
                <w:bCs/>
                <w:color w:val="auto"/>
                <w:sz w:val="18"/>
                <w:szCs w:val="18"/>
                <w:lang w:val="sr-Cyrl-RS"/>
              </w:rPr>
              <w:t>945.926.667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6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rPr>
                <w:rFonts w:ascii="Calibri" w:hAnsi="Calibri" w:eastAsia="Times New Roman" w:cs="Arial"/>
                <w:color w:val="auto"/>
                <w:sz w:val="20"/>
                <w:szCs w:val="20"/>
              </w:rPr>
            </w:pPr>
            <w:r>
              <w:rPr>
                <w:rFonts w:ascii="Calibri" w:hAnsi="Calibri" w:eastAsia="Times New Roman" w:cs="Arial"/>
                <w:color w:val="auto"/>
                <w:sz w:val="20"/>
                <w:szCs w:val="20"/>
              </w:rPr>
              <w:t>Електро-енергетска мрежа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right"/>
              <w:rPr>
                <w:rFonts w:ascii="Calibri" w:hAnsi="Calibri" w:eastAsia="Times New Roman" w:cs="Arial"/>
                <w:color w:val="auto"/>
                <w:sz w:val="20"/>
                <w:szCs w:val="20"/>
              </w:rPr>
            </w:pPr>
            <w:r>
              <w:rPr>
                <w:rFonts w:ascii="Calibri" w:hAnsi="Calibri" w:eastAsia="Times New Roman" w:cs="Arial"/>
                <w:bCs/>
                <w:color w:val="auto"/>
                <w:sz w:val="18"/>
                <w:szCs w:val="18"/>
                <w:lang w:val="sr-Cyrl-RS"/>
              </w:rPr>
              <w:t>14</w:t>
            </w:r>
            <w:r>
              <w:rPr>
                <w:rFonts w:ascii="Calibri" w:hAnsi="Calibri" w:eastAsia="Times New Roman" w:cs="Arial"/>
                <w:bCs/>
                <w:color w:val="auto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Arial"/>
                <w:bCs/>
                <w:color w:val="auto"/>
                <w:sz w:val="18"/>
                <w:szCs w:val="18"/>
                <w:lang w:val="sr-Cyrl-RS"/>
              </w:rPr>
              <w:t>245.834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6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left"/>
              <w:rPr>
                <w:rFonts w:ascii="Calibri" w:hAnsi="Calibri" w:eastAsia="Times New Roman" w:cs="Arial"/>
                <w:color w:val="auto"/>
                <w:sz w:val="20"/>
                <w:szCs w:val="20"/>
              </w:rPr>
            </w:pPr>
            <w:r>
              <w:rPr>
                <w:rFonts w:ascii="Calibri" w:hAnsi="Calibri" w:eastAsia="Times New Roman" w:cs="Arial"/>
                <w:color w:val="auto"/>
                <w:sz w:val="20"/>
                <w:szCs w:val="20"/>
              </w:rPr>
              <w:t>Уређивање саобраћајне инфраструктуре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right"/>
              <w:rPr>
                <w:rFonts w:ascii="Calibri" w:hAnsi="Calibri" w:eastAsia="Times New Roman" w:cs="Arial"/>
                <w:color w:val="auto"/>
                <w:sz w:val="20"/>
                <w:szCs w:val="20"/>
              </w:rPr>
            </w:pPr>
            <w:r>
              <w:rPr>
                <w:rFonts w:ascii="Calibri" w:hAnsi="Calibri" w:eastAsia="Times New Roman" w:cs="Arial"/>
                <w:color w:val="auto"/>
                <w:sz w:val="18"/>
                <w:szCs w:val="18"/>
                <w:lang w:val="sr-Cyrl-RS"/>
              </w:rPr>
              <w:t>312.843.768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6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right"/>
              <w:rPr>
                <w:rFonts w:ascii="Calibri" w:hAnsi="Calibri" w:eastAsia="Times New Roman" w:cs="Arial"/>
                <w:b/>
                <w:color w:val="auto"/>
                <w:sz w:val="20"/>
                <w:szCs w:val="20"/>
              </w:rPr>
            </w:pPr>
            <w:r>
              <w:rPr>
                <w:rFonts w:ascii="Calibri" w:hAnsi="Calibri" w:eastAsia="Times New Roman" w:cs="Arial"/>
                <w:b/>
                <w:color w:val="auto"/>
                <w:sz w:val="20"/>
                <w:szCs w:val="20"/>
              </w:rPr>
              <w:t>Укупно: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/>
              <w:ind w:firstLine="0"/>
              <w:jc w:val="right"/>
              <w:rPr>
                <w:rFonts w:ascii="Calibri" w:hAnsi="Calibri" w:eastAsia="Times New Roman" w:cs="Arial"/>
                <w:b/>
                <w:color w:val="auto"/>
                <w:sz w:val="20"/>
                <w:szCs w:val="20"/>
                <w:lang w:val="sr-Cyrl-RS"/>
              </w:rPr>
            </w:pPr>
            <w:r>
              <w:rPr>
                <w:rFonts w:ascii="Calibri" w:hAnsi="Calibri" w:eastAsia="Times New Roman" w:cs="Arial"/>
                <w:b/>
                <w:color w:val="auto"/>
                <w:sz w:val="20"/>
                <w:szCs w:val="20"/>
                <w:lang w:val="sr-Cyrl-RS"/>
              </w:rPr>
              <w:t>1</w:t>
            </w:r>
            <w:r>
              <w:rPr>
                <w:rFonts w:ascii="Calibri" w:hAnsi="Calibri" w:eastAsia="Times New Roman" w:cs="Arial"/>
                <w:b/>
                <w:color w:val="auto"/>
                <w:sz w:val="20"/>
                <w:szCs w:val="20"/>
              </w:rPr>
              <w:t>.</w:t>
            </w:r>
            <w:r>
              <w:rPr>
                <w:rFonts w:ascii="Calibri" w:hAnsi="Calibri" w:eastAsia="Times New Roman" w:cs="Arial"/>
                <w:b/>
                <w:color w:val="auto"/>
                <w:sz w:val="20"/>
                <w:szCs w:val="20"/>
                <w:lang w:val="sr-Cyrl-RS"/>
              </w:rPr>
              <w:t>730</w:t>
            </w:r>
            <w:r>
              <w:rPr>
                <w:rFonts w:ascii="Calibri" w:hAnsi="Calibri" w:eastAsia="Times New Roman" w:cs="Arial"/>
                <w:b/>
                <w:color w:val="auto"/>
                <w:sz w:val="20"/>
                <w:szCs w:val="20"/>
              </w:rPr>
              <w:t>.</w:t>
            </w:r>
            <w:r>
              <w:rPr>
                <w:rFonts w:ascii="Calibri" w:hAnsi="Calibri" w:eastAsia="Times New Roman" w:cs="Arial"/>
                <w:b/>
                <w:color w:val="auto"/>
                <w:sz w:val="20"/>
                <w:szCs w:val="20"/>
                <w:lang w:val="sr-Cyrl-RS"/>
              </w:rPr>
              <w:t>343</w:t>
            </w:r>
            <w:r>
              <w:rPr>
                <w:rFonts w:ascii="Calibri" w:hAnsi="Calibri" w:eastAsia="Times New Roman" w:cs="Arial"/>
                <w:b/>
                <w:color w:val="auto"/>
                <w:sz w:val="20"/>
                <w:szCs w:val="20"/>
              </w:rPr>
              <w:t>.</w:t>
            </w:r>
            <w:r>
              <w:rPr>
                <w:rFonts w:ascii="Calibri" w:hAnsi="Calibri" w:eastAsia="Times New Roman" w:cs="Arial"/>
                <w:b/>
                <w:color w:val="auto"/>
                <w:sz w:val="20"/>
                <w:szCs w:val="20"/>
                <w:lang w:val="sr-Cyrl-RS"/>
              </w:rPr>
              <w:t>8</w:t>
            </w:r>
            <w:r>
              <w:rPr>
                <w:rFonts w:ascii="Calibri" w:hAnsi="Calibri" w:eastAsia="Times New Roman" w:cs="Arial"/>
                <w:b/>
                <w:color w:val="auto"/>
                <w:sz w:val="20"/>
                <w:szCs w:val="20"/>
                <w:lang w:val="en-GB"/>
              </w:rPr>
              <w:t>98</w:t>
            </w:r>
          </w:p>
        </w:tc>
      </w:tr>
    </w:tbl>
    <w:p>
      <w:pPr>
        <w:jc w:val="right"/>
        <w:rPr>
          <w:rFonts w:hint="default"/>
          <w:color w:val="auto"/>
          <w:lang w:val="sr-Cyrl-RS"/>
        </w:rPr>
      </w:pPr>
    </w:p>
    <w:p>
      <w:pPr>
        <w:jc w:val="right"/>
        <w:rPr>
          <w:rFonts w:hint="default"/>
          <w:color w:val="auto"/>
          <w:lang w:val="sr-Cyrl-RS"/>
        </w:rPr>
      </w:pPr>
    </w:p>
    <w:p>
      <w:pPr>
        <w:jc w:val="right"/>
        <w:rPr>
          <w:color w:val="auto"/>
          <w:lang w:val="sr-Cyrl-RS"/>
        </w:rPr>
      </w:pPr>
      <w:r>
        <w:rPr>
          <w:rFonts w:hint="default"/>
          <w:color w:val="auto"/>
          <w:lang w:val="sr-Cyrl-RS"/>
        </w:rPr>
        <w:t>“</w:t>
      </w:r>
    </w:p>
    <w:tbl>
      <w:tblPr>
        <w:tblStyle w:val="11"/>
        <w:tblpPr w:leftFromText="180" w:rightFromText="180" w:vertAnchor="text" w:horzAnchor="margin" w:tblpY="312"/>
        <w:tblW w:w="928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2"/>
        <w:gridCol w:w="1042"/>
        <w:gridCol w:w="1003"/>
        <w:gridCol w:w="805"/>
        <w:gridCol w:w="1720"/>
        <w:gridCol w:w="164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bCs/>
                <w:color w:val="auto"/>
              </w:rPr>
            </w:pPr>
            <w:r>
              <w:rPr>
                <w:rFonts w:eastAsia="Times New Roman" w:cs="Arial"/>
                <w:bCs/>
                <w:color w:val="auto"/>
              </w:rPr>
              <w:t xml:space="preserve">СКУПШТИНА ОПШТИНЕ </w:t>
            </w:r>
            <w:r>
              <w:rPr>
                <w:rFonts w:eastAsia="Times New Roman" w:cs="Arial"/>
                <w:bCs/>
                <w:color w:val="auto"/>
                <w:lang w:val="sr-Cyrl-RS"/>
              </w:rPr>
              <w:t>СРБОБРАН</w:t>
            </w:r>
          </w:p>
        </w:tc>
        <w:tc>
          <w:tcPr>
            <w:tcW w:w="20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color w:val="auto"/>
              </w:rPr>
            </w:pPr>
            <w:r>
              <w:rPr>
                <w:rFonts w:eastAsia="Times New Roman" w:cs="Arial"/>
                <w:color w:val="auto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color w:val="auto"/>
              </w:rPr>
            </w:pPr>
            <w:r>
              <w:rPr>
                <w:rFonts w:eastAsia="Times New Roman" w:cs="Arial"/>
                <w:color w:val="auto"/>
              </w:rPr>
              <w:t> </w:t>
            </w:r>
          </w:p>
        </w:tc>
        <w:tc>
          <w:tcPr>
            <w:tcW w:w="3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color w:val="auto"/>
              </w:rPr>
            </w:pPr>
            <w:r>
              <w:rPr>
                <w:rFonts w:eastAsia="Times New Roman" w:cs="Arial"/>
                <w:color w:val="auto"/>
              </w:rPr>
              <w:t>Председник Скупштине општине,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bCs/>
                <w:color w:val="auto"/>
              </w:rPr>
            </w:pPr>
            <w:r>
              <w:rPr>
                <w:rFonts w:eastAsia="Times New Roman" w:cs="Arial"/>
                <w:bCs/>
                <w:color w:val="auto"/>
              </w:rPr>
              <w:t>Број: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color w:val="auto"/>
              </w:rPr>
            </w:pPr>
            <w:r>
              <w:rPr>
                <w:rFonts w:eastAsia="Times New Roman" w:cs="Arial"/>
                <w:color w:val="auto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color w:val="auto"/>
              </w:rPr>
            </w:pPr>
            <w:r>
              <w:rPr>
                <w:rFonts w:eastAsia="Times New Roman" w:cs="Arial"/>
                <w:color w:val="auto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color w:val="auto"/>
              </w:rPr>
            </w:pPr>
            <w:r>
              <w:rPr>
                <w:rFonts w:eastAsia="Times New Roman" w:cs="Arial"/>
                <w:color w:val="auto"/>
              </w:rPr>
              <w:t> </w:t>
            </w:r>
          </w:p>
        </w:tc>
        <w:tc>
          <w:tcPr>
            <w:tcW w:w="3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>
            <w:pPr>
              <w:spacing w:after="0"/>
              <w:ind w:firstLine="0"/>
              <w:jc w:val="center"/>
              <w:rPr>
                <w:rFonts w:eastAsia="Times New Roman" w:cs="Arial"/>
                <w:color w:val="auto"/>
              </w:rPr>
            </w:pPr>
            <w:r>
              <w:rPr>
                <w:rFonts w:eastAsia="Times New Roman" w:cs="Arial"/>
                <w:bCs/>
                <w:color w:val="auto"/>
              </w:rPr>
              <w:t>М</w:t>
            </w:r>
            <w:r>
              <w:rPr>
                <w:rFonts w:eastAsia="Times New Roman" w:cs="Arial"/>
                <w:bCs/>
                <w:color w:val="auto"/>
                <w:lang w:val="sr-Cyrl-RS"/>
              </w:rPr>
              <w:t>илена Аларгић</w:t>
            </w:r>
          </w:p>
          <w:p>
            <w:pPr>
              <w:spacing w:after="0"/>
              <w:ind w:firstLine="0"/>
              <w:jc w:val="center"/>
              <w:rPr>
                <w:rFonts w:eastAsia="Times New Roman" w:cs="Arial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bCs/>
                <w:color w:val="auto"/>
              </w:rPr>
            </w:pPr>
            <w:r>
              <w:rPr>
                <w:rFonts w:eastAsia="Times New Roman" w:cs="Arial"/>
                <w:bCs/>
                <w:color w:val="auto"/>
              </w:rPr>
              <w:t>Дана: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color w:val="auto"/>
              </w:rPr>
            </w:pPr>
            <w:r>
              <w:rPr>
                <w:rFonts w:eastAsia="Times New Roman" w:cs="Arial"/>
                <w:color w:val="auto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color w:val="auto"/>
              </w:rPr>
            </w:pPr>
            <w:r>
              <w:rPr>
                <w:rFonts w:eastAsia="Times New Roman" w:cs="Arial"/>
                <w:color w:val="auto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color w:val="auto"/>
              </w:rPr>
            </w:pPr>
            <w:r>
              <w:rPr>
                <w:rFonts w:eastAsia="Times New Roman" w:cs="Arial"/>
                <w:color w:val="auto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color w:val="auto"/>
              </w:rPr>
            </w:pPr>
            <w:r>
              <w:rPr>
                <w:rFonts w:eastAsia="Times New Roman" w:cs="Arial"/>
                <w:color w:val="auto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color w:val="auto"/>
              </w:rPr>
            </w:pPr>
            <w:r>
              <w:rPr>
                <w:rFonts w:eastAsia="Times New Roman" w:cs="Arial"/>
                <w:color w:val="auto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bCs/>
                <w:color w:val="auto"/>
              </w:rPr>
            </w:pPr>
            <w:r>
              <w:rPr>
                <w:rFonts w:eastAsia="Times New Roman" w:cs="Arial"/>
                <w:bCs/>
                <w:color w:val="auto"/>
                <w:lang w:val="sr-Cyrl-RS"/>
              </w:rPr>
              <w:t>Србобран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color w:val="auto"/>
              </w:rPr>
            </w:pPr>
            <w:r>
              <w:rPr>
                <w:rFonts w:eastAsia="Times New Roman" w:cs="Arial"/>
                <w:color w:val="auto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color w:val="auto"/>
              </w:rPr>
            </w:pPr>
            <w:r>
              <w:rPr>
                <w:rFonts w:eastAsia="Times New Roman" w:cs="Arial"/>
                <w:color w:val="auto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>
            <w:pPr>
              <w:spacing w:after="0"/>
              <w:ind w:firstLine="0"/>
              <w:jc w:val="left"/>
              <w:rPr>
                <w:rFonts w:eastAsia="Times New Roman" w:cs="Arial"/>
                <w:color w:val="auto"/>
              </w:rPr>
            </w:pPr>
            <w:r>
              <w:rPr>
                <w:rFonts w:eastAsia="Times New Roman" w:cs="Arial"/>
                <w:color w:val="auto"/>
              </w:rPr>
              <w:t> </w:t>
            </w:r>
          </w:p>
        </w:tc>
        <w:tc>
          <w:tcPr>
            <w:tcW w:w="3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>
            <w:pPr>
              <w:spacing w:after="0"/>
              <w:ind w:firstLine="0"/>
              <w:jc w:val="center"/>
              <w:rPr>
                <w:rFonts w:eastAsia="Times New Roman" w:cs="Arial"/>
                <w:bCs/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rPr>
          <w:color w:val="auto"/>
          <w:lang w:val="sr-Cyrl-RS"/>
        </w:rPr>
      </w:pPr>
    </w:p>
    <w:p>
      <w:pPr>
        <w:rPr>
          <w:color w:val="auto"/>
          <w:lang w:val="sr-Cyrl-RS"/>
        </w:rPr>
      </w:pPr>
    </w:p>
    <w:p>
      <w:pPr>
        <w:rPr>
          <w:lang w:val="sr-Cyrl-RS"/>
        </w:rPr>
      </w:pPr>
    </w:p>
    <w:p>
      <w:pPr>
        <w:spacing w:after="200" w:line="276" w:lineRule="auto"/>
        <w:ind w:firstLine="0"/>
        <w:jc w:val="left"/>
        <w:rPr>
          <w:rFonts w:asciiTheme="majorHAnsi" w:hAnsiTheme="majorHAnsi" w:eastAsiaTheme="majorEastAsia" w:cstheme="majorBidi"/>
          <w:b/>
          <w:bCs/>
          <w:color w:val="5B9BD5" w:themeColor="accent1"/>
          <w14:textFill>
            <w14:solidFill>
              <w14:schemeClr w14:val="accent1"/>
            </w14:solidFill>
          </w14:textFill>
        </w:rPr>
      </w:pPr>
      <w:r>
        <w:br w:type="page"/>
      </w:r>
    </w:p>
    <w:bookmarkEnd w:id="0"/>
    <w:p>
      <w:pPr/>
    </w:p>
    <w:sectPr>
      <w:footerReference r:id="rId3" w:type="default"/>
      <w:pgSz w:w="11906" w:h="16838"/>
      <w:pgMar w:top="1417" w:right="1417" w:bottom="1417" w:left="1417" w:header="708" w:footer="708" w:gutter="0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swiss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roma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libri Light">
    <w:panose1 w:val="020F0302020204030204"/>
    <w:charset w:val="00"/>
    <w:family w:val="roman"/>
    <w:pitch w:val="default"/>
    <w:sig w:usb0="A00002EF" w:usb1="4000207B" w:usb2="00000000" w:usb3="00000000" w:csb0="2000019F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Arial Narrow">
    <w:panose1 w:val="020B0506020202030204"/>
    <w:charset w:val="00"/>
    <w:family w:val="roman"/>
    <w:pitch w:val="default"/>
    <w:sig w:usb0="00000287" w:usb1="00000000" w:usb2="00000000" w:usb3="00000000" w:csb0="2000009F" w:csb1="DFD7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decorative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roman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modern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Arial Narrow">
    <w:panose1 w:val="020B0506020202030204"/>
    <w:charset w:val="00"/>
    <w:family w:val="modern"/>
    <w:pitch w:val="default"/>
    <w:sig w:usb0="00000287" w:usb1="00000000" w:usb2="00000000" w:usb3="00000000" w:csb0="2000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Narrow">
    <w:panose1 w:val="020B0506020202030204"/>
    <w:charset w:val="00"/>
    <w:family w:val="swiss"/>
    <w:pitch w:val="default"/>
    <w:sig w:usb0="00000287" w:usb1="00000000" w:usb2="00000000" w:usb3="00000000" w:csb0="2000009F" w:csb1="DFD7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Arial Narrow">
    <w:panose1 w:val="020B0506020202030204"/>
    <w:charset w:val="00"/>
    <w:family w:val="decorative"/>
    <w:pitch w:val="default"/>
    <w:sig w:usb0="00000287" w:usb1="00000000" w:usb2="00000000" w:usb3="00000000" w:csb0="2000009F" w:csb1="DFD70000"/>
  </w:font>
  <w:font w:name="Calibri">
    <w:panose1 w:val="020F0502020204030204"/>
    <w:charset w:val="CC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CC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CC"/>
    <w:family w:val="modern"/>
    <w:pitch w:val="default"/>
    <w:sig w:usb0="A10006FF" w:usb1="4000205B" w:usb2="00000010" w:usb3="00000000" w:csb0="2000019F" w:csb1="00000000"/>
  </w:font>
  <w:font w:name="Tahoma">
    <w:panose1 w:val="020B0604030504040204"/>
    <w:charset w:val="CC"/>
    <w:family w:val="modern"/>
    <w:pitch w:val="default"/>
    <w:sig w:usb0="E1002EFF" w:usb1="C000605B" w:usb2="00000029" w:usb3="00000000" w:csb0="200101FF" w:csb1="20280000"/>
  </w:font>
  <w:font w:name="Cambria">
    <w:panose1 w:val="02040503050406030204"/>
    <w:charset w:val="CC"/>
    <w:family w:val="decorative"/>
    <w:pitch w:val="default"/>
    <w:sig w:usb0="E00002FF" w:usb1="400004FF" w:usb2="00000000" w:usb3="00000000" w:csb0="2000019F" w:csb1="00000000"/>
  </w:font>
  <w:font w:name="Microsoft YaHei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CC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CC"/>
    <w:family w:val="decorative"/>
    <w:pitch w:val="default"/>
    <w:sig w:usb0="E0002AFF" w:usb1="C0007843" w:usb2="00000009" w:usb3="00000000" w:csb0="400001FF" w:csb1="FFFF0000"/>
  </w:font>
  <w:font w:name="Verdana">
    <w:panose1 w:val="020B0604030504040204"/>
    <w:charset w:val="CC"/>
    <w:family w:val="decorative"/>
    <w:pitch w:val="default"/>
    <w:sig w:usb0="A10006FF" w:usb1="4000205B" w:usb2="00000010" w:usb3="00000000" w:csb0="2000019F" w:csb1="00000000"/>
  </w:font>
  <w:font w:name="Tahoma">
    <w:panose1 w:val="020B0604030504040204"/>
    <w:charset w:val="CC"/>
    <w:family w:val="decorative"/>
    <w:pitch w:val="default"/>
    <w:sig w:usb0="E1002EFF" w:usb1="C000605B" w:usb2="00000029" w:usb3="00000000" w:csb0="200101FF" w:csb1="20280000"/>
  </w:font>
  <w:font w:name="Cambria">
    <w:panose1 w:val="02040503050406030204"/>
    <w:charset w:val="CC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CC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CC"/>
    <w:family w:val="roman"/>
    <w:pitch w:val="default"/>
    <w:sig w:usb0="E0002AFF" w:usb1="C0007843" w:usb2="00000009" w:usb3="00000000" w:csb0="400001FF" w:csb1="FFFF0000"/>
  </w:font>
  <w:font w:name="Verdana">
    <w:panose1 w:val="020B0604030504040204"/>
    <w:charset w:val="CC"/>
    <w:family w:val="roman"/>
    <w:pitch w:val="default"/>
    <w:sig w:usb0="A10006FF" w:usb1="4000205B" w:usb2="00000010" w:usb3="00000000" w:csb0="2000019F" w:csb1="00000000"/>
  </w:font>
  <w:font w:name="Tahoma">
    <w:panose1 w:val="020B0604030504040204"/>
    <w:charset w:val="CC"/>
    <w:family w:val="roman"/>
    <w:pitch w:val="default"/>
    <w:sig w:usb0="E1002EFF" w:usb1="C000605B" w:usb2="00000029" w:usb3="00000000" w:csb0="200101FF" w:csb1="20280000"/>
  </w:font>
  <w:font w:name="Cambria">
    <w:panose1 w:val="02040503050406030204"/>
    <w:charset w:val="CC"/>
    <w:family w:val="swiss"/>
    <w:pitch w:val="default"/>
    <w:sig w:usb0="E00002FF" w:usb1="400004FF" w:usb2="00000000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Calibri">
    <w:panose1 w:val="020F0502020204030204"/>
    <w:charset w:val="EE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EE"/>
    <w:family w:val="swiss"/>
    <w:pitch w:val="default"/>
    <w:sig w:usb0="A10006FF" w:usb1="4000205B" w:usb2="00000010" w:usb3="00000000" w:csb0="2000019F" w:csb1="00000000"/>
  </w:font>
  <w:font w:name="Calibri Light">
    <w:panose1 w:val="020F0302020204030204"/>
    <w:charset w:val="EE"/>
    <w:family w:val="swiss"/>
    <w:pitch w:val="default"/>
    <w:sig w:usb0="A00002EF" w:usb1="4000207B" w:usb2="00000000" w:usb3="00000000" w:csb0="2000019F" w:csb1="00000000"/>
  </w:font>
  <w:font w:name="Calibri">
    <w:panose1 w:val="020F0502020204030204"/>
    <w:charset w:val="EE"/>
    <w:family w:val="decorative"/>
    <w:pitch w:val="default"/>
    <w:sig w:usb0="E00002FF" w:usb1="4000ACFF" w:usb2="00000001" w:usb3="00000000" w:csb0="2000019F" w:csb1="00000000"/>
  </w:font>
  <w:font w:name="Verdana">
    <w:panose1 w:val="020B0604030504040204"/>
    <w:charset w:val="EE"/>
    <w:family w:val="decorative"/>
    <w:pitch w:val="default"/>
    <w:sig w:usb0="A10006FF" w:usb1="4000205B" w:usb2="00000010" w:usb3="00000000" w:csb0="2000019F" w:csb1="00000000"/>
  </w:font>
  <w:font w:name="Calibri Light">
    <w:panose1 w:val="020F0302020204030204"/>
    <w:charset w:val="EE"/>
    <w:family w:val="decorative"/>
    <w:pitch w:val="default"/>
    <w:sig w:usb0="A00002EF" w:usb1="4000207B" w:usb2="00000000" w:usb3="00000000" w:csb0="2000019F" w:csb1="00000000"/>
  </w:font>
  <w:font w:name="Calibri">
    <w:panose1 w:val="020F0502020204030204"/>
    <w:charset w:val="EE"/>
    <w:family w:val="roman"/>
    <w:pitch w:val="default"/>
    <w:sig w:usb0="E00002FF" w:usb1="4000ACFF" w:usb2="00000001" w:usb3="00000000" w:csb0="2000019F" w:csb1="00000000"/>
  </w:font>
  <w:font w:name="Verdana">
    <w:panose1 w:val="020B0604030504040204"/>
    <w:charset w:val="EE"/>
    <w:family w:val="roman"/>
    <w:pitch w:val="default"/>
    <w:sig w:usb0="A10006FF" w:usb1="4000205B" w:usb2="00000010" w:usb3="00000000" w:csb0="2000019F" w:csb1="00000000"/>
  </w:font>
  <w:font w:name="Calibri Light">
    <w:panose1 w:val="020F0302020204030204"/>
    <w:charset w:val="EE"/>
    <w:family w:val="roman"/>
    <w:pitch w:val="default"/>
    <w:sig w:usb0="A00002EF" w:usb1="4000207B" w:usb2="00000000" w:usb3="00000000" w:csb0="2000019F" w:csb1="00000000"/>
  </w:font>
  <w:font w:name="Calibri">
    <w:panose1 w:val="020F0502020204030204"/>
    <w:charset w:val="EE"/>
    <w:family w:val="modern"/>
    <w:pitch w:val="default"/>
    <w:sig w:usb0="E00002FF" w:usb1="4000ACFF" w:usb2="00000001" w:usb3="00000000" w:csb0="2000019F" w:csb1="00000000"/>
  </w:font>
  <w:font w:name="Verdana">
    <w:panose1 w:val="020B0604030504040204"/>
    <w:charset w:val="EE"/>
    <w:family w:val="modern"/>
    <w:pitch w:val="default"/>
    <w:sig w:usb0="A10006FF" w:usb1="4000205B" w:usb2="00000010" w:usb3="00000000" w:csb0="2000019F" w:csb1="00000000"/>
  </w:font>
  <w:font w:name="Calibri Light">
    <w:panose1 w:val="020F0302020204030204"/>
    <w:charset w:val="EE"/>
    <w:family w:val="modern"/>
    <w:pitch w:val="default"/>
    <w:sig w:usb0="A00002EF" w:usb1="4000207B" w:usb2="00000000" w:usb3="00000000" w:csb0="200001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Miriam Fixed">
    <w:panose1 w:val="020B0509050101010101"/>
    <w:charset w:val="00"/>
    <w:family w:val="auto"/>
    <w:pitch w:val="default"/>
    <w:sig w:usb0="00000803" w:usb1="00000000" w:usb2="00000000" w:usb3="00000000" w:csb0="00000021" w:csb1="00200000"/>
  </w:font>
  <w:font w:name="Calibri Light">
    <w:panose1 w:val="020F0302020204030204"/>
    <w:charset w:val="00"/>
    <w:family w:val="decorative"/>
    <w:pitch w:val="default"/>
    <w:sig w:usb0="A00002EF" w:usb1="4000207B" w:usb2="00000000" w:usb3="00000000" w:csb0="2000019F" w:csb1="00000000"/>
  </w:font>
  <w:font w:name="Calibri Light">
    <w:panose1 w:val="020F0302020204030204"/>
    <w:charset w:val="00"/>
    <w:family w:val="modern"/>
    <w:pitch w:val="default"/>
    <w:sig w:usb0="A00002EF" w:usb1="4000207B" w:usb2="0000000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19352216"/>
    </w:sdtPr>
    <w:sdtContent>
      <w:p>
        <w:pPr>
          <w:pStyle w:val="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482745837">
    <w:nsid w:val="1CC61DED"/>
    <w:multiLevelType w:val="multilevel"/>
    <w:tmpl w:val="1CC61DED"/>
    <w:lvl w:ilvl="0" w:tentative="1">
      <w:start w:val="1"/>
      <w:numFmt w:val="upperRoman"/>
      <w:pStyle w:val="2"/>
      <w:lvlText w:val="%1."/>
      <w:lvlJc w:val="righ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6868291">
    <w:nsid w:val="327A2F43"/>
    <w:multiLevelType w:val="multilevel"/>
    <w:tmpl w:val="327A2F43"/>
    <w:lvl w:ilvl="0" w:tentative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1.%2."/>
      <w:lvlJc w:val="left"/>
      <w:pPr>
        <w:ind w:left="1152" w:hanging="432"/>
      </w:pPr>
    </w:lvl>
    <w:lvl w:ilvl="2" w:tentative="1">
      <w:start w:val="1"/>
      <w:numFmt w:val="decimal"/>
      <w:lvlText w:val="%1.%2.%3."/>
      <w:lvlJc w:val="left"/>
      <w:pPr>
        <w:ind w:left="1584" w:hanging="504"/>
      </w:pPr>
    </w:lvl>
    <w:lvl w:ilvl="3" w:tentative="1">
      <w:start w:val="1"/>
      <w:numFmt w:val="decimal"/>
      <w:lvlText w:val="%1.%2.%3.%4."/>
      <w:lvlJc w:val="left"/>
      <w:pPr>
        <w:ind w:left="2088" w:hanging="648"/>
      </w:pPr>
    </w:lvl>
    <w:lvl w:ilvl="4" w:tentative="1">
      <w:start w:val="1"/>
      <w:numFmt w:val="decimal"/>
      <w:lvlText w:val="%1.%2.%3.%4.%5."/>
      <w:lvlJc w:val="left"/>
      <w:pPr>
        <w:ind w:left="2592" w:hanging="792"/>
      </w:pPr>
    </w:lvl>
    <w:lvl w:ilvl="5" w:tentative="1">
      <w:start w:val="1"/>
      <w:numFmt w:val="decimal"/>
      <w:lvlText w:val="%1.%2.%3.%4.%5.%6."/>
      <w:lvlJc w:val="left"/>
      <w:pPr>
        <w:ind w:left="3096" w:hanging="936"/>
      </w:pPr>
    </w:lvl>
    <w:lvl w:ilvl="6" w:tentative="1">
      <w:start w:val="1"/>
      <w:numFmt w:val="decimal"/>
      <w:lvlText w:val="%1.%2.%3.%4.%5.%6.%7."/>
      <w:lvlJc w:val="left"/>
      <w:pPr>
        <w:ind w:left="3600" w:hanging="1080"/>
      </w:pPr>
    </w:lvl>
    <w:lvl w:ilvl="7" w:tentative="1">
      <w:start w:val="1"/>
      <w:numFmt w:val="decimal"/>
      <w:lvlText w:val="%1.%2.%3.%4.%5.%6.%7.%8."/>
      <w:lvlJc w:val="left"/>
      <w:pPr>
        <w:ind w:left="4104" w:hanging="1224"/>
      </w:pPr>
    </w:lvl>
    <w:lvl w:ilvl="8" w:tentative="1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125420550">
    <w:nsid w:val="7EAF5806"/>
    <w:multiLevelType w:val="multilevel"/>
    <w:tmpl w:val="7EAF5806"/>
    <w:lvl w:ilvl="0" w:tentative="1">
      <w:start w:val="1"/>
      <w:numFmt w:val="bullet"/>
      <w:pStyle w:val="12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482745837"/>
  </w:num>
  <w:num w:numId="2">
    <w:abstractNumId w:val="2125420550"/>
  </w:num>
  <w:num w:numId="3">
    <w:abstractNumId w:val="84686829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A34309"/>
    <w:rsid w:val="00010EC4"/>
    <w:rsid w:val="00012FA6"/>
    <w:rsid w:val="000D6797"/>
    <w:rsid w:val="00163D39"/>
    <w:rsid w:val="001C7BDD"/>
    <w:rsid w:val="001D2EC9"/>
    <w:rsid w:val="001F345D"/>
    <w:rsid w:val="002326F9"/>
    <w:rsid w:val="00233CE2"/>
    <w:rsid w:val="00261C89"/>
    <w:rsid w:val="00262B18"/>
    <w:rsid w:val="002817C9"/>
    <w:rsid w:val="002F3D80"/>
    <w:rsid w:val="003A4EEF"/>
    <w:rsid w:val="003A6336"/>
    <w:rsid w:val="003B24DE"/>
    <w:rsid w:val="004C7237"/>
    <w:rsid w:val="004F34BA"/>
    <w:rsid w:val="0052477B"/>
    <w:rsid w:val="005D5A7F"/>
    <w:rsid w:val="006342FD"/>
    <w:rsid w:val="0066197A"/>
    <w:rsid w:val="006A7A2B"/>
    <w:rsid w:val="006C0C1D"/>
    <w:rsid w:val="00720037"/>
    <w:rsid w:val="00776202"/>
    <w:rsid w:val="008166E5"/>
    <w:rsid w:val="00884C0A"/>
    <w:rsid w:val="009357E3"/>
    <w:rsid w:val="009403A0"/>
    <w:rsid w:val="009A19A1"/>
    <w:rsid w:val="00AB481A"/>
    <w:rsid w:val="00B23FDB"/>
    <w:rsid w:val="00B41681"/>
    <w:rsid w:val="00B45221"/>
    <w:rsid w:val="00BA649B"/>
    <w:rsid w:val="00C860BC"/>
    <w:rsid w:val="00CB0C33"/>
    <w:rsid w:val="00D24616"/>
    <w:rsid w:val="00D432E1"/>
    <w:rsid w:val="00D84C24"/>
    <w:rsid w:val="00DB0C81"/>
    <w:rsid w:val="00DC502D"/>
    <w:rsid w:val="00E14225"/>
    <w:rsid w:val="00E616DA"/>
    <w:rsid w:val="00E665A3"/>
    <w:rsid w:val="00E92C6C"/>
    <w:rsid w:val="00EF0E73"/>
    <w:rsid w:val="00F97174"/>
    <w:rsid w:val="00FA32BE"/>
    <w:rsid w:val="00FA6948"/>
    <w:rsid w:val="00FC0DFA"/>
    <w:rsid w:val="00FE26F1"/>
    <w:rsid w:val="01E77B5F"/>
    <w:rsid w:val="02521D68"/>
    <w:rsid w:val="07560B7A"/>
    <w:rsid w:val="076A51D4"/>
    <w:rsid w:val="07F0374B"/>
    <w:rsid w:val="08311A5A"/>
    <w:rsid w:val="0D494B87"/>
    <w:rsid w:val="0E132027"/>
    <w:rsid w:val="0E386B8C"/>
    <w:rsid w:val="0FDF2B51"/>
    <w:rsid w:val="14A34309"/>
    <w:rsid w:val="1505465E"/>
    <w:rsid w:val="1521574B"/>
    <w:rsid w:val="165533DF"/>
    <w:rsid w:val="172A084D"/>
    <w:rsid w:val="17734091"/>
    <w:rsid w:val="1814100A"/>
    <w:rsid w:val="18F20D92"/>
    <w:rsid w:val="19CE298A"/>
    <w:rsid w:val="19F17FF7"/>
    <w:rsid w:val="1A952642"/>
    <w:rsid w:val="1C9A3C64"/>
    <w:rsid w:val="1ED87B0B"/>
    <w:rsid w:val="237A568D"/>
    <w:rsid w:val="24A760DA"/>
    <w:rsid w:val="263F4B87"/>
    <w:rsid w:val="28E02A1F"/>
    <w:rsid w:val="293503DB"/>
    <w:rsid w:val="29E3487B"/>
    <w:rsid w:val="2B02700A"/>
    <w:rsid w:val="2D6527A0"/>
    <w:rsid w:val="2D93460C"/>
    <w:rsid w:val="2DC70EBE"/>
    <w:rsid w:val="2EE41CE3"/>
    <w:rsid w:val="2F91747A"/>
    <w:rsid w:val="30C571C9"/>
    <w:rsid w:val="31914B35"/>
    <w:rsid w:val="33634356"/>
    <w:rsid w:val="33A22934"/>
    <w:rsid w:val="35600242"/>
    <w:rsid w:val="363F594A"/>
    <w:rsid w:val="366C1874"/>
    <w:rsid w:val="372300F3"/>
    <w:rsid w:val="372F7A95"/>
    <w:rsid w:val="37A01A8E"/>
    <w:rsid w:val="37C82384"/>
    <w:rsid w:val="390C31FF"/>
    <w:rsid w:val="393D32E4"/>
    <w:rsid w:val="3B014F47"/>
    <w:rsid w:val="3CE8240D"/>
    <w:rsid w:val="3DAD6CE8"/>
    <w:rsid w:val="3ED61422"/>
    <w:rsid w:val="3F144788"/>
    <w:rsid w:val="3FF03088"/>
    <w:rsid w:val="4115538C"/>
    <w:rsid w:val="42ED435A"/>
    <w:rsid w:val="475A780A"/>
    <w:rsid w:val="48744698"/>
    <w:rsid w:val="49FE22DE"/>
    <w:rsid w:val="4B9C30E1"/>
    <w:rsid w:val="4C19262F"/>
    <w:rsid w:val="4C751FA3"/>
    <w:rsid w:val="4CF47BF4"/>
    <w:rsid w:val="4EE372E6"/>
    <w:rsid w:val="4F3067AE"/>
    <w:rsid w:val="4F6417C7"/>
    <w:rsid w:val="4F914027"/>
    <w:rsid w:val="51947694"/>
    <w:rsid w:val="52134131"/>
    <w:rsid w:val="54396C6F"/>
    <w:rsid w:val="544F398B"/>
    <w:rsid w:val="5468495B"/>
    <w:rsid w:val="5569171D"/>
    <w:rsid w:val="568D369A"/>
    <w:rsid w:val="568E2998"/>
    <w:rsid w:val="59BE409E"/>
    <w:rsid w:val="5B4F25C8"/>
    <w:rsid w:val="5CEC6AD5"/>
    <w:rsid w:val="5E1B380C"/>
    <w:rsid w:val="5F0162CB"/>
    <w:rsid w:val="5F0F4ABB"/>
    <w:rsid w:val="60DE599D"/>
    <w:rsid w:val="6402052C"/>
    <w:rsid w:val="65614EB6"/>
    <w:rsid w:val="669A72F3"/>
    <w:rsid w:val="67EC2DFF"/>
    <w:rsid w:val="680A744F"/>
    <w:rsid w:val="69692532"/>
    <w:rsid w:val="69EE3F94"/>
    <w:rsid w:val="6A5A7270"/>
    <w:rsid w:val="6A7B7644"/>
    <w:rsid w:val="6A962730"/>
    <w:rsid w:val="6AF9691E"/>
    <w:rsid w:val="6CD64881"/>
    <w:rsid w:val="6CF41BAE"/>
    <w:rsid w:val="6E9E1CBD"/>
    <w:rsid w:val="6F3B159D"/>
    <w:rsid w:val="6FAB23D2"/>
    <w:rsid w:val="72194849"/>
    <w:rsid w:val="728748FF"/>
    <w:rsid w:val="72A72555"/>
    <w:rsid w:val="72C73975"/>
    <w:rsid w:val="74C74A94"/>
    <w:rsid w:val="751047D1"/>
    <w:rsid w:val="78FA511E"/>
    <w:rsid w:val="79A92CA7"/>
    <w:rsid w:val="7A3906F5"/>
    <w:rsid w:val="7A85231B"/>
    <w:rsid w:val="7AE60C3F"/>
    <w:rsid w:val="7C3E6666"/>
    <w:rsid w:val="7C476471"/>
    <w:rsid w:val="7C584E3D"/>
    <w:rsid w:val="7EDA462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40" w:lineRule="auto"/>
      <w:ind w:firstLine="567"/>
      <w:jc w:val="both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480" w:after="0"/>
      <w:outlineLvl w:val="0"/>
    </w:pPr>
    <w:rPr>
      <w:rFonts w:asciiTheme="majorHAnsi" w:hAnsiTheme="majorHAnsi" w:eastAsiaTheme="majorEastAsia" w:cstheme="majorBidi"/>
      <w:b/>
      <w:bCs/>
      <w:color w:val="2E75B6" w:themeColor="accent1" w:themeShade="BF"/>
      <w:sz w:val="28"/>
      <w:szCs w:val="28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5B9BD5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5B9BD5" w:themeColor="accent1"/>
      <w14:textFill>
        <w14:solidFill>
          <w14:schemeClr w14:val="accent1"/>
        </w14:solidFill>
      </w14:textFill>
    </w:rPr>
  </w:style>
  <w:style w:type="character" w:default="1" w:styleId="9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5"/>
    <w:qFormat/>
    <w:uiPriority w:val="0"/>
    <w:pPr>
      <w:spacing w:after="0"/>
    </w:pPr>
    <w:rPr>
      <w:rFonts w:ascii="Tahoma" w:hAnsi="Tahoma" w:cs="Tahoma"/>
      <w:sz w:val="16"/>
      <w:szCs w:val="16"/>
    </w:rPr>
  </w:style>
  <w:style w:type="paragraph" w:styleId="6">
    <w:name w:val="footer"/>
    <w:basedOn w:val="1"/>
    <w:qFormat/>
    <w:uiPriority w:val="0"/>
    <w:pPr>
      <w:tabs>
        <w:tab w:val="center" w:pos="4536"/>
        <w:tab w:val="right" w:pos="9072"/>
      </w:tabs>
      <w:spacing w:after="0"/>
    </w:pPr>
  </w:style>
  <w:style w:type="paragraph" w:styleId="7">
    <w:name w:val="Subtitle"/>
    <w:basedOn w:val="1"/>
    <w:next w:val="1"/>
    <w:qFormat/>
    <w:uiPriority w:val="0"/>
    <w:pPr>
      <w:ind w:firstLine="708"/>
    </w:pPr>
    <w:rPr>
      <w:rFonts w:asciiTheme="majorHAnsi" w:hAnsiTheme="majorHAnsi" w:eastAsiaTheme="majorEastAsia" w:cstheme="majorBidi"/>
      <w:i/>
      <w:iCs/>
      <w:color w:val="5B9BD5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8">
    <w:name w:val="Title"/>
    <w:basedOn w:val="1"/>
    <w:next w:val="1"/>
    <w:qFormat/>
    <w:uiPriority w:val="0"/>
    <w:pPr>
      <w:pBdr>
        <w:bottom w:val="single" w:color="5B9BD5" w:themeColor="accent1" w:sz="8" w:space="4"/>
      </w:pBdr>
      <w:spacing w:after="300" w:line="360" w:lineRule="auto"/>
      <w:contextualSpacing/>
      <w:jc w:val="center"/>
    </w:pPr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48"/>
      <w:szCs w:val="52"/>
    </w:rPr>
  </w:style>
  <w:style w:type="character" w:styleId="10">
    <w:name w:val="Strong"/>
    <w:basedOn w:val="9"/>
    <w:qFormat/>
    <w:uiPriority w:val="0"/>
    <w:rPr>
      <w:b/>
      <w:bCs/>
    </w:rPr>
  </w:style>
  <w:style w:type="paragraph" w:customStyle="1" w:styleId="12">
    <w:name w:val="List Paragraph1"/>
    <w:basedOn w:val="1"/>
    <w:qFormat/>
    <w:uiPriority w:val="34"/>
    <w:pPr>
      <w:numPr>
        <w:ilvl w:val="0"/>
        <w:numId w:val="2"/>
      </w:numPr>
      <w:contextualSpacing/>
    </w:pPr>
  </w:style>
  <w:style w:type="paragraph" w:customStyle="1" w:styleId="13">
    <w:name w:val="Podpoglavlje"/>
    <w:basedOn w:val="3"/>
    <w:qFormat/>
    <w:uiPriority w:val="0"/>
    <w:pPr>
      <w:spacing w:before="240" w:line="360" w:lineRule="auto"/>
      <w:ind w:left="924" w:hanging="567"/>
    </w:pPr>
  </w:style>
  <w:style w:type="character" w:customStyle="1" w:styleId="14">
    <w:name w:val="Subtle Emphasis1"/>
    <w:basedOn w:val="9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">
    <w:name w:val="Balloon Text Char"/>
    <w:basedOn w:val="9"/>
    <w:link w:val="5"/>
    <w:qFormat/>
    <w:uiPriority w:val="0"/>
    <w:rPr>
      <w:rFonts w:ascii="Tahoma" w:hAnsi="Tahoma" w:cs="Tahoma" w:eastAsiaTheme="minorHAnsi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3291</Words>
  <Characters>21941</Characters>
  <Lines>182</Lines>
  <Paragraphs>50</Paragraphs>
  <ScaleCrop>false</ScaleCrop>
  <LinksUpToDate>false</LinksUpToDate>
  <CharactersWithSpaces>25182</CharactersWithSpaces>
  <Application>WPS Office_10.1.0.5452_F1E327BC-269C-435d-A152-05C5408002CA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2020-10-22T11:32:00Z</dcterms:created>
  <dc:creator>Korisnik</dc:creator>
  <cp:lastModifiedBy>Korisnik</cp:lastModifiedBy>
  <cp:lastPrinted>2020-10-30T11:22:00Z</cp:lastPrinted>
  <dcterms:modified xsi:type="dcterms:W3CDTF">2020-11-02T06:48:18Z</dcterms:modified>
  <dc:title>Средњорочни програм уређивања грађевинског земљишта општине Србобран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2057-10.1.0.5452</vt:lpwstr>
  </property>
</Properties>
</file>